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981" w:rsidRDefault="00696981" w:rsidP="00696981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696981" w:rsidRPr="00696981" w:rsidRDefault="00696981" w:rsidP="0069698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13723" w:rsidRPr="00813723" w:rsidRDefault="00813723" w:rsidP="008137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3723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813723" w:rsidRPr="00813723" w:rsidRDefault="00813723" w:rsidP="008137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3723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81372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813723" w:rsidRPr="00813723" w:rsidRDefault="00813723" w:rsidP="008137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723">
        <w:rPr>
          <w:rFonts w:ascii="Times New Roman" w:hAnsi="Times New Roman" w:cs="Times New Roman"/>
          <w:b/>
          <w:sz w:val="24"/>
          <w:szCs w:val="24"/>
        </w:rPr>
        <w:t>z dnia ___________ 2018 r.</w:t>
      </w:r>
    </w:p>
    <w:p w:rsidR="00B008A2" w:rsidRPr="00813723" w:rsidRDefault="00B008A2" w:rsidP="00B00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13723">
        <w:rPr>
          <w:rFonts w:ascii="Times New Roman" w:hAnsi="Times New Roman" w:cs="Times New Roman"/>
          <w:b/>
          <w:sz w:val="24"/>
          <w:szCs w:val="24"/>
        </w:rPr>
        <w:t xml:space="preserve">w sprawie Rejestru Zastawów Skarbowych </w:t>
      </w:r>
    </w:p>
    <w:bookmarkEnd w:id="0"/>
    <w:p w:rsidR="00B008A2" w:rsidRPr="00813723" w:rsidRDefault="00651966" w:rsidP="00B00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648</w:t>
      </w:r>
      <w:r w:rsidR="00B008A2" w:rsidRPr="00813723">
        <w:rPr>
          <w:rFonts w:ascii="Times New Roman" w:hAnsi="Times New Roman" w:cs="Times New Roman"/>
          <w:sz w:val="24"/>
          <w:szCs w:val="24"/>
        </w:rPr>
        <w:t xml:space="preserve"> ustawy z dnia….2018 r. – Ordy</w:t>
      </w:r>
      <w:r w:rsidR="009F0534">
        <w:rPr>
          <w:rFonts w:ascii="Times New Roman" w:hAnsi="Times New Roman" w:cs="Times New Roman"/>
          <w:sz w:val="24"/>
          <w:szCs w:val="24"/>
        </w:rPr>
        <w:t>nacja podatkowa (Dz. U. z …..</w:t>
      </w:r>
      <w:r w:rsidR="00B008A2" w:rsidRPr="008137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008A2" w:rsidRPr="00813723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B008A2" w:rsidRPr="00813723">
        <w:rPr>
          <w:rFonts w:ascii="Times New Roman" w:hAnsi="Times New Roman" w:cs="Times New Roman"/>
          <w:sz w:val="24"/>
          <w:szCs w:val="24"/>
        </w:rPr>
        <w:t>…..)</w:t>
      </w:r>
      <w:r w:rsidR="009F0534">
        <w:rPr>
          <w:rFonts w:ascii="Times New Roman" w:hAnsi="Times New Roman" w:cs="Times New Roman"/>
          <w:sz w:val="24"/>
          <w:szCs w:val="24"/>
        </w:rPr>
        <w:t xml:space="preserve"> </w:t>
      </w:r>
      <w:r w:rsidR="00B008A2" w:rsidRPr="00813723">
        <w:rPr>
          <w:rFonts w:ascii="Times New Roman" w:hAnsi="Times New Roman" w:cs="Times New Roman"/>
          <w:sz w:val="24"/>
          <w:szCs w:val="24"/>
        </w:rPr>
        <w:t xml:space="preserve">zarządza się, co następuje: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§ 1. Rozporządzenie określa: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1) strukturę Rejestru Zastawów Skarbowych, zwanego dalej „rejestrem”;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2) sposób przesyłania wniosków o wpis zastawu skarbowego do rejestru i innych dokumentów;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3) wzór wniosku o wpis zastawu skarbowego do rejestru;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4) wzór wniosku o wydanie wypisu z rejestru i zaświadczenia;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5) wysokość opłaty za wydanie wypisu z rejestru i zaświadczenia;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6) tryb zapewnienia dostępu do rejestru organom uprawnionym do występowania o wpis zastawu skarbowego do rejestru oraz organom egzekucyjnym, innym niż naczelnicy urzędów skarbowych.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§ 2. Rejestr zawiera: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1) część pierwszą przeznaczoną do wpisu oznaczenia organu występującego z wnioskiem o wpis zastawu skarbowego do rejestru (nazwa i adres siedziby);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2) część drugą przeznaczoną do wpisu: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a) imienia i nazwiska lub nazwy (firmy),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b) identyfikatora podatkowego, a w przypadku nierezydenta – numeru paszportu lub innego numeru identyfikacyjnego, o ile nie posiada identyfikatora podatkowego, </w:t>
      </w:r>
    </w:p>
    <w:p w:rsidR="00B008A2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c) miejsca zamieszkania lub adresu siedziby, a  w  przypadku nierezydenta również znanego adresu do doręczeń w Rzeczypospolitej Polskiej </w:t>
      </w:r>
    </w:p>
    <w:p w:rsidR="005B6899" w:rsidRPr="005B6899" w:rsidRDefault="005B6899" w:rsidP="005B6899">
      <w:pPr>
        <w:rPr>
          <w:rFonts w:ascii="Times New Roman" w:hAnsi="Times New Roman" w:cs="Times New Roman"/>
          <w:sz w:val="24"/>
          <w:szCs w:val="24"/>
        </w:rPr>
      </w:pPr>
      <w:r w:rsidRPr="005B6899">
        <w:rPr>
          <w:rFonts w:ascii="Times New Roman" w:hAnsi="Times New Roman" w:cs="Times New Roman"/>
          <w:sz w:val="24"/>
          <w:szCs w:val="24"/>
        </w:rPr>
        <w:t>___________</w:t>
      </w:r>
    </w:p>
    <w:p w:rsidR="005B6899" w:rsidRPr="005B6899" w:rsidRDefault="005B6899" w:rsidP="005B689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6899">
        <w:rPr>
          <w:rFonts w:ascii="Times New Roman" w:hAnsi="Times New Roman" w:cs="Times New Roman"/>
          <w:sz w:val="24"/>
          <w:szCs w:val="24"/>
        </w:rPr>
        <w:t xml:space="preserve">Minister Rozwoju i Finansów kieruje działem administracji rządowej – finanse publiczne, na podstawie § 1ust. 2 pkt 2 rozporządzenia Prezesa Rady Ministrów z dnia </w:t>
      </w:r>
      <w:r w:rsidRPr="005B6899">
        <w:rPr>
          <w:rFonts w:ascii="Times New Roman" w:hAnsi="Times New Roman" w:cs="Times New Roman"/>
          <w:sz w:val="24"/>
          <w:szCs w:val="24"/>
        </w:rPr>
        <w:lastRenderedPageBreak/>
        <w:t>30 września 2016 r. w sprawie szczegółowego zakresu działania Ministra Rozwoju i Finansów (Dz. U. poz. 1595).</w:t>
      </w:r>
    </w:p>
    <w:p w:rsidR="005B6899" w:rsidRPr="00813723" w:rsidRDefault="005B6899" w:rsidP="00B008A2">
      <w:pPr>
        <w:rPr>
          <w:rFonts w:ascii="Times New Roman" w:hAnsi="Times New Roman" w:cs="Times New Roman"/>
          <w:sz w:val="24"/>
          <w:szCs w:val="24"/>
        </w:rPr>
      </w:pP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– podatnika, płatnika, inkasenta, następcy prawnego albo osoby trz</w:t>
      </w:r>
      <w:r w:rsidR="00A1084B">
        <w:rPr>
          <w:rFonts w:ascii="Times New Roman" w:hAnsi="Times New Roman" w:cs="Times New Roman"/>
          <w:sz w:val="24"/>
          <w:szCs w:val="24"/>
        </w:rPr>
        <w:t>eciej, o których mowa w art. 634</w:t>
      </w:r>
      <w:r w:rsidRPr="00813723">
        <w:rPr>
          <w:rFonts w:ascii="Times New Roman" w:hAnsi="Times New Roman" w:cs="Times New Roman"/>
          <w:sz w:val="24"/>
          <w:szCs w:val="24"/>
        </w:rPr>
        <w:t xml:space="preserve"> § 1 ustawy z dnia ……2018 r. – Ordynacja podatkowa, zwanej dalej „ustawą”, z wyłączeniem ich małżonków;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3) część trzecią przeznaczoną do wpisu: </w:t>
      </w:r>
    </w:p>
    <w:p w:rsidR="00CC7AD4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a) imienia i nazwiska,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b) identyfikatora podatkowego, a w przypadku nierezydenta – numeru paszportu lub innego numeru identyfikacyjnego, o ile nie posiada identyfikatora podatkowego,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c) miejsca zamieszkania, a  w  przypadku nierezydenta również znanego adresu do doręczeń w Rzeczypospolitej Polskiej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– małżonka podmiotu, o którym mowa w pkt 2, jeżeli rzecz ruchoma lub zbywalne prawo majątkowe, obciążone zastawem skarbowym, stanowi współwłasność łączną tego podmiotu i jego małżonka;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4) część czwartą przeznaczoną do wpisu danych identyfikujących przedmiot zastawu skarbowego;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5) część piątą przeznaczoną do wpisu informacji dotyczących zastawu skarbowego obejmujących: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a) datę ustanowienia zastawu skarbowego,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b) podstawę prawną wniosku o wpis zastawu skarbowego do rejestru,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c) wysokość zobowiązania podatkowego lub zaległości podatkowej zabezpieczonej zastawem skarbowym,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d) datę wygaśnięcia zastawu skarbowego,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e) datę wykreślenia zastawu skarbowego.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§ 3. 1. Wnioski o wpis zastawu skarbowego do rejestru oraz inne dokumenty, z wyjątkiem wniosku o wydanie wypisu z rejestru lub zaświadczenia, są przesyłane przy użyciu funkcjonalności systemu teleinformatycznego, w którym prowadzony jest rejestr, zwanego dalej „systemem teleinformatycznym”, udostępnionej na stronie internetowej ministra właściwego do spraw finansów publicznych.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2. Jeżeli przesłanie wniosku o wpis zastawu skarbowego do rejestru oraz innych dokumentów w sposób, o którym mowa w ust. 1, jest niemożliwe z przyczyn technicznych, wniosek o wpis zastawu skarbowego do rejestru oraz inne dokumenty przesyła się na elektroniczną skrzynkę </w:t>
      </w:r>
      <w:r w:rsidRPr="00813723">
        <w:rPr>
          <w:rFonts w:ascii="Times New Roman" w:hAnsi="Times New Roman" w:cs="Times New Roman"/>
          <w:sz w:val="24"/>
          <w:szCs w:val="24"/>
        </w:rPr>
        <w:lastRenderedPageBreak/>
        <w:t xml:space="preserve">podawczą organu prowadzącego rejestr za pomocą elektronicznej platformy usług administracji publicznej.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3. Organy Krajowej Administracji Skarbowej przesyłają wnioski, o których mowa w ust. 1, i inne dokumenty w systemie teleinformatycznym.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 4. Wzór wniosku o wpis zastawu skarbowego do rejestru określa załącznik nr 1 do rozporządzenia.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§ 4.  1. Wniosek o wydanie wypisu z  rejestru lub zaświadcze</w:t>
      </w:r>
      <w:r w:rsidR="00884422" w:rsidRPr="00813723">
        <w:rPr>
          <w:rFonts w:ascii="Times New Roman" w:hAnsi="Times New Roman" w:cs="Times New Roman"/>
          <w:sz w:val="24"/>
          <w:szCs w:val="24"/>
        </w:rPr>
        <w:t>nia, o  którym mowa w  art. 643</w:t>
      </w:r>
      <w:r w:rsidRPr="00813723">
        <w:rPr>
          <w:rFonts w:ascii="Times New Roman" w:hAnsi="Times New Roman" w:cs="Times New Roman"/>
          <w:sz w:val="24"/>
          <w:szCs w:val="24"/>
        </w:rPr>
        <w:t xml:space="preserve"> §  2 ustawy, wnosi się w postaci: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1) elektronicznej na elektroniczną skrzynkę podawczą organu;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2) papierowej – w  urzędzie skarbowym lub za pośrednictwem operatora pocztowego w  rozumieniu ustawy z  dnia 23 listopada 2012 r. – Prawo pocztowe (</w:t>
      </w:r>
      <w:proofErr w:type="spellStart"/>
      <w:r w:rsidR="00884422" w:rsidRPr="0081372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884422" w:rsidRPr="00813723">
        <w:rPr>
          <w:rFonts w:ascii="Times New Roman" w:hAnsi="Times New Roman" w:cs="Times New Roman"/>
          <w:sz w:val="24"/>
          <w:szCs w:val="24"/>
        </w:rPr>
        <w:t>. Dz. U. z 2017 r. poz. 1481</w:t>
      </w:r>
      <w:r w:rsidRPr="0081372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2. Do wniosku, o którym mowa w ust. 1, dołącza się dowód uiszczenia opłaty za wydanie wypisu z rejestru lub zaświadczenia.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3. W przypadku, o którym mowa w ust. 1 pkt 1, za dowód uiszczenia opłaty za wydanie wypisu z rejestru lub zaświadczenia uznaje się także elektroniczną kopię dokumentu potwierdzającego uiszczenie opłaty.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4. Wzór wniosku, o którym mowa w ust. 1, określa załącznik nr 2 do rozporządzenia.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§ 5. Opłata za wydanie: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1) wypisu z rejestru,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2) zaświad</w:t>
      </w:r>
      <w:r w:rsidR="00884422" w:rsidRPr="00813723">
        <w:rPr>
          <w:rFonts w:ascii="Times New Roman" w:hAnsi="Times New Roman" w:cs="Times New Roman"/>
          <w:sz w:val="24"/>
          <w:szCs w:val="24"/>
        </w:rPr>
        <w:t>czenia, o którym mowa w art. 643</w:t>
      </w:r>
      <w:r w:rsidRPr="00813723">
        <w:rPr>
          <w:rFonts w:ascii="Times New Roman" w:hAnsi="Times New Roman" w:cs="Times New Roman"/>
          <w:sz w:val="24"/>
          <w:szCs w:val="24"/>
        </w:rPr>
        <w:t xml:space="preserve"> § 2 ustawy </w:t>
      </w:r>
    </w:p>
    <w:p w:rsidR="0088442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– wynosi 50 zł. </w:t>
      </w:r>
    </w:p>
    <w:p w:rsidR="00B008A2" w:rsidRPr="00813723" w:rsidRDefault="00B008A2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>§ 6. 1. Organom występującym z wnioskiem o wpis zastawu skarbowego do rejestru oraz organom egzekucyjnym, innym niż naczelnicy urzędów skarbowych, przydzielany jest dostęp do systemu teleinformatycznego na podstawie wniosku przesłanego na elektroniczną skrzynkę podawczą organu prowadzącego rejestr.</w:t>
      </w:r>
    </w:p>
    <w:p w:rsidR="0062730C" w:rsidRPr="00813723" w:rsidRDefault="0062730C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2. W celu przydzielenia dostępu do systemu teleinformatycznego organ prowadzący rejestr nadaje identyfikator organowi uprawnionemu do występowania z wnioskiem o wpis zastawu skarbowego do rejestru lub organowi egzekucyjnemu, innemu niż naczelnik urzędu skarbowego, oraz hasło. </w:t>
      </w:r>
    </w:p>
    <w:p w:rsidR="0062730C" w:rsidRPr="00813723" w:rsidRDefault="0062730C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t xml:space="preserve">§ 7. Funkcjonalność systemu teleinformatycznego jest udostępniana organom uprawnionym do występowania o wpis zastawu skarbowego do rejestru oraz organom egzekucyjnym, innym niż naczelnicy urzędów skarbowych, na stronie internetowej ministra właściwego do spraw finansów publicznych. </w:t>
      </w:r>
    </w:p>
    <w:p w:rsidR="0062730C" w:rsidRPr="00813723" w:rsidRDefault="0062730C" w:rsidP="00B008A2">
      <w:pPr>
        <w:rPr>
          <w:rFonts w:ascii="Times New Roman" w:hAnsi="Times New Roman" w:cs="Times New Roman"/>
          <w:sz w:val="24"/>
          <w:szCs w:val="24"/>
        </w:rPr>
      </w:pPr>
      <w:r w:rsidRPr="00813723">
        <w:rPr>
          <w:rFonts w:ascii="Times New Roman" w:hAnsi="Times New Roman" w:cs="Times New Roman"/>
          <w:sz w:val="24"/>
          <w:szCs w:val="24"/>
        </w:rPr>
        <w:lastRenderedPageBreak/>
        <w:t>§ 8. Rozporządzenie wc</w:t>
      </w:r>
      <w:r w:rsidR="009F0534">
        <w:rPr>
          <w:rFonts w:ascii="Times New Roman" w:hAnsi="Times New Roman" w:cs="Times New Roman"/>
          <w:sz w:val="24"/>
          <w:szCs w:val="24"/>
        </w:rPr>
        <w:t>hodzi w życie z dniem ……</w:t>
      </w:r>
      <w:r w:rsidRPr="00813723">
        <w:rPr>
          <w:rFonts w:ascii="Times New Roman" w:hAnsi="Times New Roman" w:cs="Times New Roman"/>
          <w:sz w:val="24"/>
          <w:szCs w:val="24"/>
        </w:rPr>
        <w:t>.</w:t>
      </w:r>
    </w:p>
    <w:p w:rsidR="00813723" w:rsidRDefault="00813723" w:rsidP="00B008A2"/>
    <w:sectPr w:rsidR="00813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A2"/>
    <w:rsid w:val="00107AC5"/>
    <w:rsid w:val="00156F56"/>
    <w:rsid w:val="004D7483"/>
    <w:rsid w:val="005B6899"/>
    <w:rsid w:val="0062730C"/>
    <w:rsid w:val="00651966"/>
    <w:rsid w:val="00696981"/>
    <w:rsid w:val="00813723"/>
    <w:rsid w:val="00884422"/>
    <w:rsid w:val="00973F37"/>
    <w:rsid w:val="009F0534"/>
    <w:rsid w:val="00A1084B"/>
    <w:rsid w:val="00B008A2"/>
    <w:rsid w:val="00CC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9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2017-10-23T09:16:00Z</dcterms:created>
  <dcterms:modified xsi:type="dcterms:W3CDTF">2017-10-23T09:16:00Z</dcterms:modified>
</cp:coreProperties>
</file>