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76F" w:rsidRDefault="0056676F" w:rsidP="0056676F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56676F" w:rsidRPr="0056676F" w:rsidRDefault="0056676F" w:rsidP="0056676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40AD7" w:rsidRPr="00A40AD7" w:rsidRDefault="00A40AD7" w:rsidP="00A40A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AD7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A40AD7" w:rsidRPr="00A40AD7" w:rsidRDefault="00A40AD7" w:rsidP="00A40A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AD7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A40AD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A40AD7" w:rsidRPr="00A40AD7" w:rsidRDefault="00A40AD7" w:rsidP="00A40A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AD7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382CF9" w:rsidRPr="00A40AD7" w:rsidRDefault="00382CF9" w:rsidP="00382C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AD7">
        <w:rPr>
          <w:rFonts w:ascii="Times New Roman" w:hAnsi="Times New Roman" w:cs="Times New Roman"/>
          <w:b/>
          <w:bCs/>
          <w:sz w:val="24"/>
          <w:szCs w:val="24"/>
        </w:rPr>
        <w:t>w sprawie wynagrodzeń oraz zwrotu kosztów podróży i noclegów członków Rady do Spraw Przeciwdziałania Unikaniu Opodatkowania</w:t>
      </w:r>
    </w:p>
    <w:p w:rsidR="00A40AD7" w:rsidRPr="00A40AD7" w:rsidRDefault="00A40AD7" w:rsidP="00382C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 xml:space="preserve">Na podstawie art. 100 § 4 </w:t>
      </w:r>
      <w:r w:rsidR="00444569" w:rsidRPr="009B73A6">
        <w:rPr>
          <w:rFonts w:ascii="Times New Roman" w:hAnsi="Times New Roman" w:cs="Times New Roman"/>
          <w:sz w:val="24"/>
          <w:szCs w:val="24"/>
        </w:rPr>
        <w:t>ustawy z dnia</w:t>
      </w:r>
      <w:r w:rsidRPr="009B73A6">
        <w:rPr>
          <w:rFonts w:ascii="Times New Roman" w:hAnsi="Times New Roman" w:cs="Times New Roman"/>
          <w:sz w:val="24"/>
          <w:szCs w:val="24"/>
        </w:rPr>
        <w:t>.</w:t>
      </w:r>
      <w:r w:rsidR="00444569" w:rsidRPr="009B73A6">
        <w:rPr>
          <w:rFonts w:ascii="Times New Roman" w:hAnsi="Times New Roman" w:cs="Times New Roman"/>
          <w:sz w:val="24"/>
          <w:szCs w:val="24"/>
        </w:rPr>
        <w:t xml:space="preserve"> - Ordynacja podatkowa (Dz. U…. , poz.  </w:t>
      </w:r>
      <w:r w:rsidRPr="009B73A6">
        <w:rPr>
          <w:rFonts w:ascii="Times New Roman" w:hAnsi="Times New Roman" w:cs="Times New Roman"/>
          <w:sz w:val="24"/>
          <w:szCs w:val="24"/>
        </w:rPr>
        <w:t>) zarządza się, co następuje: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bCs/>
          <w:sz w:val="24"/>
          <w:szCs w:val="24"/>
        </w:rPr>
        <w:t>§ 1.</w:t>
      </w:r>
      <w:r w:rsidRPr="009B73A6">
        <w:rPr>
          <w:rFonts w:ascii="Times New Roman" w:hAnsi="Times New Roman" w:cs="Times New Roman"/>
          <w:sz w:val="24"/>
          <w:szCs w:val="24"/>
        </w:rPr>
        <w:t> Rozporządzenie określa: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1)</w:t>
      </w:r>
      <w:r w:rsidRPr="009B73A6">
        <w:rPr>
          <w:rFonts w:ascii="Times New Roman" w:hAnsi="Times New Roman" w:cs="Times New Roman"/>
          <w:sz w:val="24"/>
          <w:szCs w:val="24"/>
        </w:rPr>
        <w:tab/>
        <w:t>wysokość wynagrodzeń: przewodniczącego Rady do Spraw Przeciwdziałania Unikaniu Opodatkowania, zwanej dalej "Radą", sekretarza Rady oraz członka Rady za uczestniczenie w posiedzeniach Rady;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2)</w:t>
      </w:r>
      <w:r w:rsidRPr="009B73A6">
        <w:rPr>
          <w:rFonts w:ascii="Times New Roman" w:hAnsi="Times New Roman" w:cs="Times New Roman"/>
          <w:sz w:val="24"/>
          <w:szCs w:val="24"/>
        </w:rPr>
        <w:tab/>
        <w:t>wysokość łącznego wynagrodzenia dla członków Rady za sporządzenie projektu uzasadnienia stanowiska zawartego w opinii w indywidualnej sprawie;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3)</w:t>
      </w:r>
      <w:r w:rsidRPr="009B73A6">
        <w:rPr>
          <w:rFonts w:ascii="Times New Roman" w:hAnsi="Times New Roman" w:cs="Times New Roman"/>
          <w:sz w:val="24"/>
          <w:szCs w:val="24"/>
        </w:rPr>
        <w:tab/>
        <w:t>warunki i tryb zwrotu kosztów podróży i noclegów przysługującego członkom Rady w związku z poniesieniem tych kosztów w ramach udziału w pracach Rady oraz sposób obliczania wysokości albo maksymalną kwotę tego zwrotu.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bCs/>
          <w:sz w:val="24"/>
          <w:szCs w:val="24"/>
        </w:rPr>
        <w:t>§ 2.</w:t>
      </w:r>
      <w:r w:rsidRPr="009B73A6">
        <w:rPr>
          <w:rFonts w:ascii="Times New Roman" w:hAnsi="Times New Roman" w:cs="Times New Roman"/>
          <w:sz w:val="24"/>
          <w:szCs w:val="24"/>
        </w:rPr>
        <w:t> 1. Za każdy miesiąc, w którym odbyło się posiedzenie Rady, przysługuje wynagrodzenie: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1)</w:t>
      </w:r>
      <w:r w:rsidRPr="009B73A6">
        <w:rPr>
          <w:rFonts w:ascii="Times New Roman" w:hAnsi="Times New Roman" w:cs="Times New Roman"/>
          <w:sz w:val="24"/>
          <w:szCs w:val="24"/>
        </w:rPr>
        <w:tab/>
        <w:t>przewodniczącemu Rady - w wysokości 2500 zł;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2)</w:t>
      </w:r>
      <w:r w:rsidRPr="009B73A6">
        <w:rPr>
          <w:rFonts w:ascii="Times New Roman" w:hAnsi="Times New Roman" w:cs="Times New Roman"/>
          <w:sz w:val="24"/>
          <w:szCs w:val="24"/>
        </w:rPr>
        <w:tab/>
        <w:t>sekretarzowi Rady - w wysokości 1800 zł;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3)</w:t>
      </w:r>
      <w:r w:rsidRPr="009B73A6">
        <w:rPr>
          <w:rFonts w:ascii="Times New Roman" w:hAnsi="Times New Roman" w:cs="Times New Roman"/>
          <w:sz w:val="24"/>
          <w:szCs w:val="24"/>
        </w:rPr>
        <w:tab/>
        <w:t>członkowi Rady - w wysokości 1500 zł.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2. Wysokość łącznego wynagrodzenia dla członków Rady za sporządzenie projektu uzasadnienia, o którym mowa w § 1 pkt 2, wynosi 3000 zł.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bCs/>
          <w:sz w:val="24"/>
          <w:szCs w:val="24"/>
        </w:rPr>
        <w:t>§ 3.</w:t>
      </w:r>
      <w:r w:rsidRPr="009B73A6">
        <w:rPr>
          <w:rFonts w:ascii="Times New Roman" w:hAnsi="Times New Roman" w:cs="Times New Roman"/>
          <w:sz w:val="24"/>
          <w:szCs w:val="24"/>
        </w:rPr>
        <w:t> 1. Członkowi Rady przysługuje zwrot kosztów noclegu w obiekcie świadczącym usługi hotelarskie w wysokości stwierdzonej rachunkiem, jednak nie wyższej niż 300 zł za każdą dobę hotelową.</w:t>
      </w:r>
    </w:p>
    <w:p w:rsidR="00444569" w:rsidRPr="009B73A6" w:rsidRDefault="00444569" w:rsidP="0044456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___________</w:t>
      </w:r>
    </w:p>
    <w:p w:rsidR="00444569" w:rsidRPr="009B73A6" w:rsidRDefault="00444569" w:rsidP="004445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 xml:space="preserve">Minister Rozwoju i Finansów kieruje działem administracji rządowej – finanse publiczne, na podstawie § 1ust. 2 pkt 2 rozporządzenia Prezesa Rady Ministrów z dnia </w:t>
      </w:r>
      <w:r w:rsidRPr="009B73A6">
        <w:rPr>
          <w:rFonts w:ascii="Times New Roman" w:hAnsi="Times New Roman" w:cs="Times New Roman"/>
          <w:sz w:val="24"/>
          <w:szCs w:val="24"/>
        </w:rPr>
        <w:lastRenderedPageBreak/>
        <w:t>30 września 2016 r. w sprawie szczegółowego zakresu działania Ministra Rozwoju i Finansów (Dz. U. poz. 1595).</w:t>
      </w:r>
    </w:p>
    <w:p w:rsidR="00444569" w:rsidRPr="009B73A6" w:rsidRDefault="00444569" w:rsidP="00382CF9">
      <w:pPr>
        <w:rPr>
          <w:rFonts w:ascii="Times New Roman" w:hAnsi="Times New Roman" w:cs="Times New Roman"/>
          <w:sz w:val="24"/>
          <w:szCs w:val="24"/>
        </w:rPr>
      </w:pPr>
    </w:p>
    <w:p w:rsidR="007618D4" w:rsidRPr="009B73A6" w:rsidRDefault="007618D4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2. Członkowi Rady, na jego uzasadniony wniosek złożony do sekretarza Rady, mogą zostać zwrócone koszty podróży prywatnym samochodem, motocyklem lub motorowerem.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3. Koszty, o których mowa w ust. 2, są zwracane w wysokości stanowiącej iloczyn przejechanych kilometrów i 75% stawki za jeden kilometr przebiegu ustalonej dla danego pojazdu w przepisach wydanych na podstawie art. 34a ust. 2 ustawy z dnia 6 września 2001 r. o transporcie drogowym (</w:t>
      </w:r>
      <w:proofErr w:type="spellStart"/>
      <w:r w:rsidR="00FB3848" w:rsidRPr="009B73A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B3848" w:rsidRPr="009B73A6">
        <w:rPr>
          <w:rFonts w:ascii="Times New Roman" w:hAnsi="Times New Roman" w:cs="Times New Roman"/>
          <w:sz w:val="24"/>
          <w:szCs w:val="24"/>
        </w:rPr>
        <w:t>. Dz. U. z 2016 r. poz. 1907, 1935, 1948, z 2017 r. poz. 708, 1214</w:t>
      </w:r>
      <w:r w:rsidRPr="009B73A6">
        <w:rPr>
          <w:rFonts w:ascii="Times New Roman" w:hAnsi="Times New Roman" w:cs="Times New Roman"/>
          <w:sz w:val="24"/>
          <w:szCs w:val="24"/>
        </w:rPr>
        <w:t>).</w:t>
      </w:r>
    </w:p>
    <w:p w:rsidR="00382CF9" w:rsidRPr="009B73A6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sz w:val="24"/>
          <w:szCs w:val="24"/>
        </w:rPr>
        <w:t>4. W zakresie nieuregulowanym w ust. 1-3 do zwrotu członkom Rady kosztów podróży i noclegów stosuje się odpowiednio przepisy o należnościach przysługujących pracownikowi zatrudnionemu w państwowej lub samorządowej jednostce sfery budżetowej z tytułu podróży służbowej na obszarze kraju.</w:t>
      </w:r>
    </w:p>
    <w:p w:rsidR="00382CF9" w:rsidRPr="00A40AD7" w:rsidRDefault="00382CF9" w:rsidP="00382CF9">
      <w:pPr>
        <w:rPr>
          <w:rFonts w:ascii="Times New Roman" w:hAnsi="Times New Roman" w:cs="Times New Roman"/>
          <w:sz w:val="24"/>
          <w:szCs w:val="24"/>
        </w:rPr>
      </w:pPr>
      <w:r w:rsidRPr="009B73A6">
        <w:rPr>
          <w:rFonts w:ascii="Times New Roman" w:hAnsi="Times New Roman" w:cs="Times New Roman"/>
          <w:bCs/>
          <w:sz w:val="24"/>
          <w:szCs w:val="24"/>
        </w:rPr>
        <w:t>§ 4.</w:t>
      </w:r>
      <w:r w:rsidRPr="009B73A6">
        <w:rPr>
          <w:rFonts w:ascii="Times New Roman" w:hAnsi="Times New Roman" w:cs="Times New Roman"/>
          <w:sz w:val="24"/>
          <w:szCs w:val="24"/>
        </w:rPr>
        <w:t> Rozporządzenie wchodzi w życie z dniem</w:t>
      </w:r>
      <w:r w:rsidR="00E94E09" w:rsidRPr="009B73A6">
        <w:rPr>
          <w:rFonts w:ascii="Times New Roman" w:hAnsi="Times New Roman" w:cs="Times New Roman"/>
          <w:sz w:val="24"/>
          <w:szCs w:val="24"/>
        </w:rPr>
        <w:t>………</w:t>
      </w:r>
      <w:r w:rsidRPr="009B73A6">
        <w:rPr>
          <w:rFonts w:ascii="Times New Roman" w:hAnsi="Times New Roman" w:cs="Times New Roman"/>
          <w:sz w:val="24"/>
          <w:szCs w:val="24"/>
        </w:rPr>
        <w:t>.</w:t>
      </w:r>
    </w:p>
    <w:p w:rsidR="00A40AD7" w:rsidRPr="00382CF9" w:rsidRDefault="00A40AD7" w:rsidP="00382CF9"/>
    <w:p w:rsidR="00382CF9" w:rsidRPr="00382CF9" w:rsidRDefault="00382CF9" w:rsidP="00382CF9"/>
    <w:p w:rsidR="00382CF9" w:rsidRPr="00382CF9" w:rsidRDefault="00382CF9" w:rsidP="00382CF9"/>
    <w:p w:rsidR="00441385" w:rsidRDefault="00441385"/>
    <w:sectPr w:rsidR="00441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CF9"/>
    <w:rsid w:val="00382CF9"/>
    <w:rsid w:val="00441385"/>
    <w:rsid w:val="00444569"/>
    <w:rsid w:val="004C6F40"/>
    <w:rsid w:val="0056676F"/>
    <w:rsid w:val="007618D4"/>
    <w:rsid w:val="009B73A6"/>
    <w:rsid w:val="00A40AD7"/>
    <w:rsid w:val="00C06009"/>
    <w:rsid w:val="00E94E09"/>
    <w:rsid w:val="00FB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2017-10-23T09:17:00Z</dcterms:created>
  <dcterms:modified xsi:type="dcterms:W3CDTF">2017-10-23T09:17:00Z</dcterms:modified>
</cp:coreProperties>
</file>