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19E" w:rsidRDefault="0061419E" w:rsidP="0061419E">
      <w:pPr>
        <w:spacing w:after="0"/>
        <w:jc w:val="both"/>
      </w:pPr>
      <w:r w:rsidRPr="00FC7462">
        <w:t xml:space="preserve">Komisja Nadzoru </w:t>
      </w:r>
      <w:proofErr w:type="spellStart"/>
      <w:r w:rsidRPr="00FC7462">
        <w:t>Audy</w:t>
      </w:r>
      <w:bookmarkStart w:id="0" w:name="_GoBack"/>
      <w:bookmarkEnd w:id="0"/>
      <w:r w:rsidRPr="00FC7462">
        <w:t>towego</w:t>
      </w:r>
      <w:proofErr w:type="spellEnd"/>
      <w:r w:rsidRPr="00FC7462">
        <w:t xml:space="preserve"> (KNA), której członków powołuj</w:t>
      </w:r>
      <w:r>
        <w:t>e Minister Finansów, sprawuje w </w:t>
      </w:r>
      <w:r w:rsidRPr="00FC7462">
        <w:t>Polsce od 2009 r. nadzór nad firmami audytorskimi</w:t>
      </w:r>
      <w:r>
        <w:t>, biegłymi rewidentami oraz ich </w:t>
      </w:r>
      <w:r w:rsidRPr="00FC7462">
        <w:t>samorządem – Krajową Izbą Biegłych Rewidentów. Obsługę K</w:t>
      </w:r>
      <w:r>
        <w:t>NA zapewnia Departament </w:t>
      </w:r>
      <w:r w:rsidRPr="00FC7462">
        <w:t xml:space="preserve">Rachunkowości </w:t>
      </w:r>
      <w:r>
        <w:t>i Rewizji Finansowej MF.</w:t>
      </w:r>
    </w:p>
    <w:p w:rsidR="00913BFD" w:rsidRDefault="00913BFD"/>
    <w:sectPr w:rsidR="00913B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19E"/>
    <w:rsid w:val="0061419E"/>
    <w:rsid w:val="00913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41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41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Sokołowska Renata</dc:creator>
  <cp:lastModifiedBy>Sokołowska Renata</cp:lastModifiedBy>
  <cp:revision>1</cp:revision>
  <dcterms:created xsi:type="dcterms:W3CDTF">2014-12-10T10:44:00Z</dcterms:created>
  <dcterms:modified xsi:type="dcterms:W3CDTF">2014-12-10T10:45:00Z</dcterms:modified>
</cp:coreProperties>
</file>