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147" w:rsidRPr="00866A35" w:rsidRDefault="00987147" w:rsidP="00987147">
      <w:pPr>
        <w:autoSpaceDE w:val="0"/>
        <w:autoSpaceDN w:val="0"/>
        <w:adjustRightInd w:val="0"/>
        <w:spacing w:after="0" w:line="240" w:lineRule="auto"/>
        <w:ind w:right="106"/>
        <w:jc w:val="both"/>
        <w:rPr>
          <w:rFonts w:ascii="Times New Roman" w:eastAsia="Times New Roman" w:hAnsi="Times New Roman" w:cs="Times New Roman"/>
          <w:b/>
          <w:bCs/>
          <w:color w:val="000000" w:themeColor="text1"/>
          <w:sz w:val="24"/>
          <w:szCs w:val="24"/>
          <w:lang w:eastAsia="pl-PL"/>
        </w:rPr>
      </w:pPr>
      <w:r w:rsidRPr="00866A35">
        <w:rPr>
          <w:rFonts w:ascii="Times New Roman" w:eastAsia="Times New Roman" w:hAnsi="Times New Roman" w:cs="Times New Roman"/>
          <w:b/>
          <w:bCs/>
          <w:color w:val="000000" w:themeColor="text1"/>
          <w:sz w:val="24"/>
          <w:szCs w:val="24"/>
          <w:lang w:eastAsia="pl-PL"/>
        </w:rPr>
        <w:t xml:space="preserve">WSPIERANIE PRZEDSIĘBIORCZOŚCI Z WYKORZYSTANIEM PORĘCZEŃ </w:t>
      </w:r>
      <w:r w:rsidRPr="00866A35">
        <w:rPr>
          <w:rFonts w:ascii="Times New Roman" w:eastAsia="Times New Roman" w:hAnsi="Times New Roman" w:cs="Times New Roman"/>
          <w:b/>
          <w:bCs/>
          <w:color w:val="000000" w:themeColor="text1"/>
          <w:sz w:val="24"/>
          <w:szCs w:val="24"/>
          <w:lang w:eastAsia="pl-PL"/>
        </w:rPr>
        <w:br/>
        <w:t xml:space="preserve">I GWARANCJI </w:t>
      </w:r>
      <w:r w:rsidRPr="00866A35">
        <w:rPr>
          <w:rFonts w:ascii="Times New Roman" w:eastAsia="Times New Roman" w:hAnsi="Times New Roman" w:cs="Times New Roman"/>
          <w:b/>
          <w:color w:val="000000" w:themeColor="text1"/>
          <w:sz w:val="24"/>
          <w:szCs w:val="24"/>
          <w:lang w:eastAsia="pl-PL"/>
        </w:rPr>
        <w:t>BANKU GOSPODARSTWA KRAJOWEGO</w:t>
      </w:r>
      <w:r w:rsidRPr="00866A35" w:rsidDel="00BC7996">
        <w:rPr>
          <w:rFonts w:ascii="Times New Roman" w:eastAsia="Times New Roman" w:hAnsi="Times New Roman" w:cs="Times New Roman"/>
          <w:b/>
          <w:color w:val="000000" w:themeColor="text1"/>
          <w:sz w:val="24"/>
          <w:szCs w:val="24"/>
          <w:lang w:eastAsia="pl-PL"/>
        </w:rPr>
        <w:t xml:space="preserve"> </w:t>
      </w:r>
    </w:p>
    <w:p w:rsidR="00987147" w:rsidRPr="00866A35" w:rsidRDefault="00987147" w:rsidP="00987147">
      <w:pPr>
        <w:autoSpaceDE w:val="0"/>
        <w:autoSpaceDN w:val="0"/>
        <w:adjustRightInd w:val="0"/>
        <w:spacing w:after="0" w:line="240" w:lineRule="auto"/>
        <w:ind w:right="106"/>
        <w:jc w:val="both"/>
        <w:rPr>
          <w:rFonts w:ascii="Times New Roman" w:eastAsia="Times New Roman" w:hAnsi="Times New Roman" w:cs="Times New Roman"/>
          <w:b/>
          <w:bCs/>
          <w:color w:val="000000" w:themeColor="text1"/>
          <w:sz w:val="24"/>
          <w:szCs w:val="24"/>
          <w:lang w:eastAsia="pl-PL"/>
        </w:rPr>
      </w:pPr>
    </w:p>
    <w:p w:rsidR="00987147" w:rsidRPr="00866A35" w:rsidRDefault="00987147" w:rsidP="00987147">
      <w:pPr>
        <w:tabs>
          <w:tab w:val="left" w:pos="1134"/>
        </w:tabs>
        <w:autoSpaceDE w:val="0"/>
        <w:autoSpaceDN w:val="0"/>
        <w:adjustRightInd w:val="0"/>
        <w:spacing w:after="0" w:line="240" w:lineRule="auto"/>
        <w:ind w:left="357" w:right="106" w:hanging="358"/>
        <w:jc w:val="both"/>
        <w:rPr>
          <w:rFonts w:ascii="Times New Roman" w:eastAsia="Times New Roman" w:hAnsi="Times New Roman" w:cs="Times New Roman"/>
          <w:bCs/>
          <w:color w:val="000000" w:themeColor="text1"/>
          <w:sz w:val="24"/>
          <w:szCs w:val="24"/>
          <w:lang w:eastAsia="pl-PL"/>
        </w:rPr>
      </w:pPr>
      <w:r w:rsidRPr="00866A35">
        <w:rPr>
          <w:rFonts w:ascii="Times New Roman" w:eastAsia="Times New Roman" w:hAnsi="Times New Roman" w:cs="Times New Roman"/>
          <w:bCs/>
          <w:color w:val="000000" w:themeColor="text1"/>
          <w:sz w:val="24"/>
          <w:szCs w:val="24"/>
          <w:lang w:eastAsia="pl-PL"/>
        </w:rPr>
        <w:t>Rozdział 1</w:t>
      </w:r>
      <w:r w:rsidRPr="00866A35">
        <w:rPr>
          <w:rFonts w:ascii="Times New Roman" w:eastAsia="Times New Roman" w:hAnsi="Times New Roman" w:cs="Times New Roman"/>
          <w:bCs/>
          <w:color w:val="000000" w:themeColor="text1"/>
          <w:sz w:val="24"/>
          <w:szCs w:val="24"/>
          <w:lang w:eastAsia="pl-PL"/>
        </w:rPr>
        <w:tab/>
        <w:t xml:space="preserve">WSTĘP </w:t>
      </w:r>
    </w:p>
    <w:p w:rsidR="00987147" w:rsidRPr="00866A35"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866A35" w:rsidRDefault="00987147" w:rsidP="00987147">
      <w:pPr>
        <w:autoSpaceDE w:val="0"/>
        <w:autoSpaceDN w:val="0"/>
        <w:adjustRightInd w:val="0"/>
        <w:spacing w:after="0" w:line="240" w:lineRule="auto"/>
        <w:ind w:right="106" w:hanging="1"/>
        <w:jc w:val="both"/>
        <w:rPr>
          <w:rFonts w:ascii="Times New Roman" w:eastAsia="Times New Roman" w:hAnsi="Times New Roman" w:cs="Times New Roman"/>
          <w:bCs/>
          <w:color w:val="000000" w:themeColor="text1"/>
          <w:sz w:val="24"/>
          <w:szCs w:val="24"/>
          <w:lang w:eastAsia="pl-PL"/>
        </w:rPr>
      </w:pPr>
      <w:r w:rsidRPr="00866A35">
        <w:rPr>
          <w:rFonts w:ascii="Times New Roman" w:eastAsia="Times New Roman" w:hAnsi="Times New Roman" w:cs="Times New Roman"/>
          <w:bCs/>
          <w:color w:val="000000" w:themeColor="text1"/>
          <w:sz w:val="24"/>
          <w:szCs w:val="24"/>
          <w:lang w:eastAsia="pl-PL"/>
        </w:rPr>
        <w:t xml:space="preserve">Rządowy program </w:t>
      </w:r>
      <w:proofErr w:type="spellStart"/>
      <w:r w:rsidRPr="00866A35">
        <w:rPr>
          <w:rFonts w:ascii="Times New Roman" w:eastAsia="Times New Roman" w:hAnsi="Times New Roman" w:cs="Times New Roman"/>
          <w:bCs/>
          <w:color w:val="000000" w:themeColor="text1"/>
          <w:sz w:val="24"/>
          <w:szCs w:val="24"/>
          <w:lang w:eastAsia="pl-PL"/>
        </w:rPr>
        <w:t>poręczeniowo</w:t>
      </w:r>
      <w:proofErr w:type="spellEnd"/>
      <w:r w:rsidRPr="00866A35">
        <w:rPr>
          <w:rFonts w:ascii="Times New Roman" w:eastAsia="Times New Roman" w:hAnsi="Times New Roman" w:cs="Times New Roman"/>
          <w:bCs/>
          <w:color w:val="000000" w:themeColor="text1"/>
          <w:sz w:val="24"/>
          <w:szCs w:val="24"/>
          <w:lang w:eastAsia="pl-PL"/>
        </w:rPr>
        <w:t xml:space="preserve">-gwarancyjny „Wspieranie przedsiębiorczości z wykorzystaniem poręczeń i gwarancji Banku Gospodarstwa Krajowego” („program”) jest programem, o którym mowa w art. 1 ust. 1 pkt 3 ustawy z dnia 8 maja 1997 r. </w:t>
      </w:r>
      <w:r w:rsidRPr="00866A35">
        <w:rPr>
          <w:rFonts w:ascii="Times New Roman" w:eastAsia="Times New Roman" w:hAnsi="Times New Roman" w:cs="Times New Roman"/>
          <w:bCs/>
          <w:i/>
          <w:color w:val="000000" w:themeColor="text1"/>
          <w:sz w:val="24"/>
          <w:szCs w:val="24"/>
          <w:lang w:eastAsia="pl-PL"/>
        </w:rPr>
        <w:t xml:space="preserve">o poręczeniach i gwarancjach udzielanych przez Skarb Państwa oraz niektóre osoby prawne </w:t>
      </w:r>
      <w:r w:rsidRPr="00866A35">
        <w:rPr>
          <w:rFonts w:ascii="Times New Roman" w:eastAsia="Times New Roman" w:hAnsi="Times New Roman" w:cs="Times New Roman"/>
          <w:color w:val="000000" w:themeColor="text1"/>
          <w:sz w:val="24"/>
          <w:szCs w:val="24"/>
          <w:lang w:eastAsia="pl-PL"/>
        </w:rPr>
        <w:t xml:space="preserve">(Dz. U. z 2017 r. poz. 2022, z </w:t>
      </w:r>
      <w:proofErr w:type="spellStart"/>
      <w:r w:rsidRPr="00866A35">
        <w:rPr>
          <w:rFonts w:ascii="Times New Roman" w:eastAsia="Times New Roman" w:hAnsi="Times New Roman" w:cs="Times New Roman"/>
          <w:color w:val="000000" w:themeColor="text1"/>
          <w:sz w:val="24"/>
          <w:szCs w:val="24"/>
          <w:lang w:eastAsia="pl-PL"/>
        </w:rPr>
        <w:t>późn</w:t>
      </w:r>
      <w:proofErr w:type="spellEnd"/>
      <w:r w:rsidRPr="00866A35">
        <w:rPr>
          <w:rFonts w:ascii="Times New Roman" w:eastAsia="Times New Roman" w:hAnsi="Times New Roman" w:cs="Times New Roman"/>
          <w:color w:val="000000" w:themeColor="text1"/>
          <w:sz w:val="24"/>
          <w:szCs w:val="24"/>
          <w:lang w:eastAsia="pl-PL"/>
        </w:rPr>
        <w:t>. zm.)</w:t>
      </w:r>
      <w:r w:rsidRPr="00866A35">
        <w:rPr>
          <w:rFonts w:ascii="Times New Roman" w:eastAsia="Times New Roman" w:hAnsi="Times New Roman" w:cs="Times New Roman"/>
          <w:bCs/>
          <w:color w:val="000000" w:themeColor="text1"/>
          <w:sz w:val="24"/>
          <w:szCs w:val="24"/>
          <w:lang w:eastAsia="pl-PL"/>
        </w:rPr>
        <w:t xml:space="preserve"> („ustawa”), określającym podstawowe cele i zasady działalności </w:t>
      </w:r>
      <w:proofErr w:type="spellStart"/>
      <w:r w:rsidRPr="00866A35">
        <w:rPr>
          <w:rFonts w:ascii="Times New Roman" w:eastAsia="Times New Roman" w:hAnsi="Times New Roman" w:cs="Times New Roman"/>
          <w:bCs/>
          <w:color w:val="000000" w:themeColor="text1"/>
          <w:sz w:val="24"/>
          <w:szCs w:val="24"/>
          <w:lang w:eastAsia="pl-PL"/>
        </w:rPr>
        <w:t>poręczeniowo</w:t>
      </w:r>
      <w:proofErr w:type="spellEnd"/>
      <w:r w:rsidRPr="00866A35">
        <w:rPr>
          <w:rFonts w:ascii="Times New Roman" w:eastAsia="Times New Roman" w:hAnsi="Times New Roman" w:cs="Times New Roman"/>
          <w:bCs/>
          <w:color w:val="000000" w:themeColor="text1"/>
          <w:sz w:val="24"/>
          <w:szCs w:val="24"/>
          <w:lang w:eastAsia="pl-PL"/>
        </w:rPr>
        <w:t xml:space="preserve">-gwarancyjnej Banku Gospodarstwa Krajowego („BGK”). </w:t>
      </w:r>
    </w:p>
    <w:p w:rsidR="00987147" w:rsidRPr="00866A35" w:rsidRDefault="00987147" w:rsidP="00987147">
      <w:pPr>
        <w:autoSpaceDE w:val="0"/>
        <w:autoSpaceDN w:val="0"/>
        <w:adjustRightInd w:val="0"/>
        <w:spacing w:after="0" w:line="240" w:lineRule="auto"/>
        <w:ind w:right="106" w:hanging="1"/>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hanging="1"/>
        <w:jc w:val="both"/>
        <w:rPr>
          <w:rFonts w:ascii="Times New Roman" w:eastAsia="Times New Roman" w:hAnsi="Times New Roman" w:cs="Times New Roman"/>
          <w:bCs/>
          <w:color w:val="000000" w:themeColor="text1"/>
          <w:sz w:val="24"/>
          <w:szCs w:val="24"/>
          <w:lang w:eastAsia="pl-PL"/>
        </w:rPr>
      </w:pPr>
      <w:r w:rsidRPr="00866A35">
        <w:rPr>
          <w:rFonts w:ascii="Times New Roman" w:eastAsia="Times New Roman" w:hAnsi="Times New Roman" w:cs="Times New Roman"/>
          <w:bCs/>
          <w:color w:val="000000" w:themeColor="text1"/>
          <w:sz w:val="24"/>
          <w:szCs w:val="24"/>
          <w:lang w:eastAsia="pl-PL"/>
        </w:rPr>
        <w:t>Program, w jego obecnym kształcie, zastępuje dotychczasową treść pr</w:t>
      </w:r>
      <w:r w:rsidRPr="00E52A61">
        <w:rPr>
          <w:rFonts w:ascii="Times New Roman" w:eastAsia="Times New Roman" w:hAnsi="Times New Roman" w:cs="Times New Roman"/>
          <w:bCs/>
          <w:color w:val="000000" w:themeColor="text1"/>
          <w:sz w:val="24"/>
          <w:szCs w:val="24"/>
          <w:lang w:eastAsia="pl-PL"/>
        </w:rPr>
        <w:t xml:space="preserve">ogramu przyjętą przez Radę Ministrów w dniu 19 maja 2009 r., a następnie zmienioną przez Radę Ministrów w dniu 25 listopada 2011 r., w dniu 14 lutego 2013 r., w dniu 21 października 2013 r. oraz w dniu 12 czerwca 2015 r. oraz wprowadza zapisy wynikające m.in. z przepisów ustawy z dnia 24  listopada 2017 r. </w:t>
      </w:r>
      <w:r w:rsidRPr="00E52A61">
        <w:rPr>
          <w:rFonts w:ascii="Times New Roman" w:eastAsia="Times New Roman" w:hAnsi="Times New Roman" w:cs="Times New Roman"/>
          <w:bCs/>
          <w:i/>
          <w:color w:val="000000" w:themeColor="text1"/>
          <w:sz w:val="24"/>
          <w:szCs w:val="24"/>
          <w:lang w:eastAsia="pl-PL"/>
        </w:rPr>
        <w:t>o zmianie ustawy o poręczeniach i gwarancjach udzielanych przez Skarb Państwa oraz niektóre osoby prawne oraz niektórych innych ustaw</w:t>
      </w:r>
      <w:r w:rsidRPr="00E52A61">
        <w:rPr>
          <w:rFonts w:ascii="Times New Roman" w:eastAsia="Times New Roman" w:hAnsi="Times New Roman" w:cs="Times New Roman"/>
          <w:bCs/>
          <w:color w:val="000000" w:themeColor="text1"/>
          <w:sz w:val="24"/>
          <w:szCs w:val="24"/>
          <w:lang w:eastAsia="pl-PL"/>
        </w:rPr>
        <w:t xml:space="preserve"> (Dz. U. poz. 2433) („ustawa nowelizująca”).</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Na mocy przepisów ustawy nowelizującej zmieniono m.in. brzmienie przepisów ustawy, </w:t>
      </w:r>
      <w:r w:rsidRPr="00E52A61">
        <w:rPr>
          <w:rFonts w:ascii="Times New Roman" w:eastAsia="Times New Roman" w:hAnsi="Times New Roman" w:cs="Times New Roman"/>
          <w:color w:val="000000" w:themeColor="text1"/>
          <w:sz w:val="24"/>
          <w:szCs w:val="24"/>
          <w:lang w:eastAsia="pl-PL"/>
        </w:rPr>
        <w:t xml:space="preserve">ustawy z dnia 14 marca 2003 r. </w:t>
      </w:r>
      <w:r w:rsidRPr="00E52A61">
        <w:rPr>
          <w:rFonts w:ascii="Times New Roman" w:eastAsia="Times New Roman" w:hAnsi="Times New Roman" w:cs="Times New Roman"/>
          <w:i/>
          <w:color w:val="000000" w:themeColor="text1"/>
          <w:sz w:val="24"/>
          <w:szCs w:val="24"/>
          <w:lang w:eastAsia="pl-PL"/>
        </w:rPr>
        <w:t>o Banku Gospodarstwa Krajowego</w:t>
      </w:r>
      <w:r w:rsidRPr="00E52A61">
        <w:rPr>
          <w:rFonts w:ascii="Times New Roman" w:eastAsia="Times New Roman" w:hAnsi="Times New Roman" w:cs="Times New Roman"/>
          <w:color w:val="000000" w:themeColor="text1"/>
          <w:sz w:val="24"/>
          <w:szCs w:val="24"/>
          <w:lang w:eastAsia="pl-PL"/>
        </w:rPr>
        <w:t xml:space="preserve"> (Dz. U. z 2017 r. poz. 1843, z </w:t>
      </w:r>
      <w:proofErr w:type="spellStart"/>
      <w:r w:rsidRPr="00E52A61">
        <w:rPr>
          <w:rFonts w:ascii="Times New Roman" w:eastAsia="Times New Roman" w:hAnsi="Times New Roman" w:cs="Times New Roman"/>
          <w:color w:val="000000" w:themeColor="text1"/>
          <w:sz w:val="24"/>
          <w:szCs w:val="24"/>
          <w:lang w:eastAsia="pl-PL"/>
        </w:rPr>
        <w:t>późn</w:t>
      </w:r>
      <w:proofErr w:type="spellEnd"/>
      <w:r w:rsidRPr="00E52A61">
        <w:rPr>
          <w:rFonts w:ascii="Times New Roman" w:eastAsia="Times New Roman" w:hAnsi="Times New Roman" w:cs="Times New Roman"/>
          <w:color w:val="000000" w:themeColor="text1"/>
          <w:sz w:val="24"/>
          <w:szCs w:val="24"/>
          <w:lang w:eastAsia="pl-PL"/>
        </w:rPr>
        <w:t xml:space="preserve">. zm.) </w:t>
      </w:r>
      <w:r w:rsidRPr="00E52A61">
        <w:rPr>
          <w:rFonts w:ascii="Times New Roman" w:eastAsia="Times New Roman" w:hAnsi="Times New Roman" w:cs="Times New Roman"/>
          <w:bCs/>
          <w:color w:val="000000" w:themeColor="text1"/>
          <w:sz w:val="24"/>
          <w:szCs w:val="24"/>
          <w:lang w:eastAsia="pl-PL"/>
        </w:rPr>
        <w:t xml:space="preserve">(„ustawa o BGK”) oraz ustawy </w:t>
      </w:r>
      <w:r w:rsidRPr="00E52A61">
        <w:rPr>
          <w:rFonts w:ascii="Times New Roman" w:eastAsia="Times New Roman" w:hAnsi="Times New Roman" w:cs="Times New Roman"/>
          <w:color w:val="000000" w:themeColor="text1"/>
          <w:sz w:val="24"/>
          <w:szCs w:val="24"/>
          <w:lang w:eastAsia="pl-PL"/>
        </w:rPr>
        <w:t xml:space="preserve">z dnia 11 lipca 2014 r. </w:t>
      </w:r>
      <w:r w:rsidRPr="00E52A61">
        <w:rPr>
          <w:rFonts w:ascii="Times New Roman" w:eastAsia="Times New Roman" w:hAnsi="Times New Roman" w:cs="Times New Roman"/>
          <w:i/>
          <w:color w:val="000000" w:themeColor="text1"/>
          <w:sz w:val="24"/>
          <w:szCs w:val="24"/>
          <w:lang w:eastAsia="pl-PL"/>
        </w:rPr>
        <w:t>o zasadach realizacji programów w zakresie polityki spójności finansowanych w perspektywie finansowej 2014–2020</w:t>
      </w:r>
      <w:r w:rsidRPr="00E52A61">
        <w:rPr>
          <w:rFonts w:ascii="Times New Roman" w:eastAsia="Times New Roman" w:hAnsi="Times New Roman" w:cs="Times New Roman"/>
          <w:color w:val="000000" w:themeColor="text1"/>
          <w:sz w:val="24"/>
          <w:szCs w:val="24"/>
          <w:lang w:eastAsia="pl-PL"/>
        </w:rPr>
        <w:t xml:space="preserve"> (Dz. U. z 2017 r. poz. 1460, z </w:t>
      </w:r>
      <w:proofErr w:type="spellStart"/>
      <w:r w:rsidRPr="00E52A61">
        <w:rPr>
          <w:rFonts w:ascii="Times New Roman" w:eastAsia="Times New Roman" w:hAnsi="Times New Roman" w:cs="Times New Roman"/>
          <w:color w:val="000000" w:themeColor="text1"/>
          <w:sz w:val="24"/>
          <w:szCs w:val="24"/>
          <w:lang w:eastAsia="pl-PL"/>
        </w:rPr>
        <w:t>późn</w:t>
      </w:r>
      <w:proofErr w:type="spellEnd"/>
      <w:r w:rsidRPr="00E52A61">
        <w:rPr>
          <w:rFonts w:ascii="Times New Roman" w:eastAsia="Times New Roman" w:hAnsi="Times New Roman" w:cs="Times New Roman"/>
          <w:color w:val="000000" w:themeColor="text1"/>
          <w:sz w:val="24"/>
          <w:szCs w:val="24"/>
          <w:lang w:eastAsia="pl-PL"/>
        </w:rPr>
        <w:t>. zm.)</w:t>
      </w:r>
      <w:r w:rsidRPr="00E52A61">
        <w:rPr>
          <w:rFonts w:ascii="Times New Roman" w:eastAsia="Times New Roman" w:hAnsi="Times New Roman" w:cs="Times New Roman"/>
          <w:bCs/>
          <w:color w:val="000000" w:themeColor="text1"/>
          <w:sz w:val="24"/>
          <w:szCs w:val="24"/>
          <w:lang w:eastAsia="pl-PL"/>
        </w:rPr>
        <w:t xml:space="preserve">.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W myśl przepisów ustawy o BGK, </w:t>
      </w:r>
      <w:r w:rsidRPr="00E52A61">
        <w:rPr>
          <w:rFonts w:ascii="Times New Roman" w:eastAsia="Times New Roman" w:hAnsi="Times New Roman" w:cs="Times New Roman"/>
          <w:color w:val="000000" w:themeColor="text1"/>
          <w:sz w:val="24"/>
          <w:szCs w:val="24"/>
          <w:lang w:eastAsia="pl-PL"/>
        </w:rPr>
        <w:t>do podstawowych celów działalności</w:t>
      </w:r>
      <w:r w:rsidRPr="00E52A61">
        <w:rPr>
          <w:rFonts w:ascii="Times New Roman" w:eastAsia="Times New Roman" w:hAnsi="Times New Roman" w:cs="Times New Roman"/>
          <w:bCs/>
          <w:color w:val="000000" w:themeColor="text1"/>
          <w:sz w:val="24"/>
          <w:szCs w:val="24"/>
          <w:lang w:eastAsia="pl-PL"/>
        </w:rPr>
        <w:t xml:space="preserve"> BGK</w:t>
      </w:r>
      <w:r w:rsidRPr="00E52A61">
        <w:rPr>
          <w:rFonts w:ascii="Times New Roman" w:eastAsia="Times New Roman" w:hAnsi="Times New Roman" w:cs="Times New Roman"/>
          <w:color w:val="000000" w:themeColor="text1"/>
          <w:sz w:val="24"/>
          <w:szCs w:val="24"/>
          <w:lang w:eastAsia="pl-PL"/>
        </w:rPr>
        <w:t xml:space="preserve"> należy wspieranie polityki gospodarczej Rady Ministrów, rządowych programów społeczno-gospodarczych, w tym </w:t>
      </w:r>
      <w:proofErr w:type="spellStart"/>
      <w:r w:rsidRPr="00E52A61">
        <w:rPr>
          <w:rFonts w:ascii="Times New Roman" w:eastAsia="Times New Roman" w:hAnsi="Times New Roman" w:cs="Times New Roman"/>
          <w:color w:val="000000" w:themeColor="text1"/>
          <w:sz w:val="24"/>
          <w:szCs w:val="24"/>
          <w:lang w:eastAsia="pl-PL"/>
        </w:rPr>
        <w:t>poręczeniowo</w:t>
      </w:r>
      <w:proofErr w:type="spellEnd"/>
      <w:r w:rsidRPr="00E52A61">
        <w:rPr>
          <w:rFonts w:ascii="Times New Roman" w:eastAsia="Times New Roman" w:hAnsi="Times New Roman" w:cs="Times New Roman"/>
          <w:color w:val="000000" w:themeColor="text1"/>
          <w:sz w:val="24"/>
          <w:szCs w:val="24"/>
          <w:lang w:eastAsia="pl-PL"/>
        </w:rPr>
        <w:t xml:space="preserve">-gwarancyjnych, oraz programów samorządności lokalnej i rozwoju regionalnego.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W ramach rządowych programów </w:t>
      </w:r>
      <w:proofErr w:type="spellStart"/>
      <w:r w:rsidRPr="00E52A61">
        <w:rPr>
          <w:rFonts w:ascii="Times New Roman" w:eastAsia="Times New Roman" w:hAnsi="Times New Roman" w:cs="Times New Roman"/>
          <w:color w:val="000000" w:themeColor="text1"/>
          <w:sz w:val="24"/>
          <w:szCs w:val="24"/>
          <w:lang w:eastAsia="pl-PL"/>
        </w:rPr>
        <w:t>poręczeniowo</w:t>
      </w:r>
      <w:proofErr w:type="spellEnd"/>
      <w:r w:rsidRPr="00E52A61">
        <w:rPr>
          <w:rFonts w:ascii="Times New Roman" w:eastAsia="Times New Roman" w:hAnsi="Times New Roman" w:cs="Times New Roman"/>
          <w:color w:val="000000" w:themeColor="text1"/>
          <w:sz w:val="24"/>
          <w:szCs w:val="24"/>
          <w:lang w:eastAsia="pl-PL"/>
        </w:rPr>
        <w:t xml:space="preserve">-gwarancyjnych BGK może udzielać, we własnym imieniu i na własny rachunek, poręczeń lub gwarancji obejmujących w szczególności projekty: </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1)</w:t>
      </w:r>
      <w:r w:rsidRPr="00E52A61">
        <w:rPr>
          <w:rFonts w:ascii="Times New Roman" w:eastAsia="Times New Roman" w:hAnsi="Times New Roman" w:cs="Times New Roman"/>
          <w:bCs/>
          <w:color w:val="000000" w:themeColor="text1"/>
          <w:sz w:val="24"/>
          <w:szCs w:val="24"/>
          <w:lang w:eastAsia="pl-PL"/>
        </w:rPr>
        <w:tab/>
        <w:t>realizowane z wykorzystaniem środków pochodzących z funduszy Unii Europejskiej oraz międzynarodowych instytucji finansowych;</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2)</w:t>
      </w:r>
      <w:r w:rsidRPr="00E52A61">
        <w:rPr>
          <w:rFonts w:ascii="Times New Roman" w:eastAsia="Times New Roman" w:hAnsi="Times New Roman" w:cs="Times New Roman"/>
          <w:bCs/>
          <w:color w:val="000000" w:themeColor="text1"/>
          <w:sz w:val="24"/>
          <w:szCs w:val="24"/>
          <w:lang w:eastAsia="pl-PL"/>
        </w:rPr>
        <w:tab/>
        <w:t>infrastrukturalne;</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3)</w:t>
      </w:r>
      <w:r w:rsidRPr="00E52A61">
        <w:rPr>
          <w:rFonts w:ascii="Times New Roman" w:eastAsia="Times New Roman" w:hAnsi="Times New Roman" w:cs="Times New Roman"/>
          <w:bCs/>
          <w:color w:val="000000" w:themeColor="text1"/>
          <w:sz w:val="24"/>
          <w:szCs w:val="24"/>
          <w:lang w:eastAsia="pl-PL"/>
        </w:rPr>
        <w:tab/>
        <w:t xml:space="preserve">związane z rozwojem sektora </w:t>
      </w:r>
      <w:proofErr w:type="spellStart"/>
      <w:r w:rsidRPr="00E52A61">
        <w:rPr>
          <w:rFonts w:ascii="Times New Roman" w:eastAsia="Times New Roman" w:hAnsi="Times New Roman" w:cs="Times New Roman"/>
          <w:bCs/>
          <w:color w:val="000000" w:themeColor="text1"/>
          <w:sz w:val="24"/>
          <w:szCs w:val="24"/>
          <w:lang w:eastAsia="pl-PL"/>
        </w:rPr>
        <w:t>mikroprzedsiębiorców</w:t>
      </w:r>
      <w:proofErr w:type="spellEnd"/>
      <w:r w:rsidRPr="00E52A61">
        <w:rPr>
          <w:rFonts w:ascii="Times New Roman" w:eastAsia="Times New Roman" w:hAnsi="Times New Roman" w:cs="Times New Roman"/>
          <w:bCs/>
          <w:color w:val="000000" w:themeColor="text1"/>
          <w:sz w:val="24"/>
          <w:szCs w:val="24"/>
          <w:lang w:eastAsia="pl-PL"/>
        </w:rPr>
        <w:t xml:space="preserve">, małych i średnich przedsiębiorców </w:t>
      </w:r>
      <w:r w:rsidRPr="00E52A61">
        <w:rPr>
          <w:rFonts w:ascii="Times New Roman" w:eastAsia="Times New Roman" w:hAnsi="Times New Roman" w:cs="Times New Roman"/>
          <w:color w:val="000000" w:themeColor="text1"/>
          <w:sz w:val="24"/>
          <w:szCs w:val="24"/>
          <w:lang w:eastAsia="pl-PL"/>
        </w:rPr>
        <w:t>(„MŚP”)</w:t>
      </w:r>
      <w:r w:rsidRPr="00E52A61">
        <w:rPr>
          <w:rFonts w:ascii="Times New Roman" w:eastAsia="Times New Roman" w:hAnsi="Times New Roman" w:cs="Times New Roman"/>
          <w:bCs/>
          <w:color w:val="000000" w:themeColor="text1"/>
          <w:sz w:val="24"/>
          <w:szCs w:val="24"/>
          <w:lang w:eastAsia="pl-PL"/>
        </w:rPr>
        <w:t xml:space="preserve">, </w:t>
      </w:r>
    </w:p>
    <w:p w:rsidR="00987147" w:rsidRPr="00E52A61" w:rsidRDefault="00987147" w:rsidP="00987147">
      <w:pPr>
        <w:autoSpaceDE w:val="0"/>
        <w:autoSpaceDN w:val="0"/>
        <w:adjustRightInd w:val="0"/>
        <w:spacing w:after="0" w:line="240" w:lineRule="auto"/>
        <w:ind w:left="357" w:right="106" w:hanging="358"/>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w tym realizowane z wykorzystaniem środków publicznych.</w:t>
      </w:r>
    </w:p>
    <w:p w:rsidR="00987147" w:rsidRPr="00E52A61" w:rsidRDefault="00987147" w:rsidP="00987147">
      <w:pPr>
        <w:autoSpaceDE w:val="0"/>
        <w:autoSpaceDN w:val="0"/>
        <w:adjustRightInd w:val="0"/>
        <w:spacing w:after="0" w:line="240" w:lineRule="auto"/>
        <w:ind w:right="106" w:hanging="1"/>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i/>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Program znacząco wpisuje się w obszary realizacji pierwszego z trzech celów szczegółowych Strategii na rzecz Odpowiedzialnego Rozwoju („SOR”), przyjętej uchwałą Rady Ministrów w dniu 14 lutego 2017 r., tj. </w:t>
      </w:r>
      <w:r w:rsidRPr="00E52A61">
        <w:rPr>
          <w:rFonts w:ascii="Times New Roman" w:eastAsia="Times New Roman" w:hAnsi="Times New Roman" w:cs="Times New Roman"/>
          <w:bCs/>
          <w:i/>
          <w:color w:val="000000" w:themeColor="text1"/>
          <w:sz w:val="24"/>
          <w:szCs w:val="24"/>
          <w:lang w:eastAsia="pl-PL"/>
        </w:rPr>
        <w:t>Trwały wzrost gospodarczy oparty coraz silniej o wiedzę, dane i doskonałość organizacyjną.</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Jednym z </w:t>
      </w:r>
      <w:r w:rsidRPr="00E52A61">
        <w:rPr>
          <w:rFonts w:ascii="Times New Roman" w:eastAsia="Times New Roman" w:hAnsi="Times New Roman" w:cs="Times New Roman"/>
          <w:color w:val="000000" w:themeColor="text1"/>
          <w:sz w:val="24"/>
          <w:szCs w:val="24"/>
          <w:lang w:eastAsia="pl-PL"/>
        </w:rPr>
        <w:t>instrumentów finansowania rozwoju</w:t>
      </w:r>
      <w:r w:rsidRPr="00E52A61">
        <w:rPr>
          <w:rFonts w:ascii="Times New Roman" w:eastAsia="Times New Roman" w:hAnsi="Times New Roman" w:cs="Times New Roman"/>
          <w:bCs/>
          <w:color w:val="000000" w:themeColor="text1"/>
          <w:sz w:val="24"/>
          <w:szCs w:val="24"/>
          <w:lang w:eastAsia="pl-PL"/>
        </w:rPr>
        <w:t xml:space="preserve"> wskazanym w SOR, w o</w:t>
      </w:r>
      <w:r w:rsidRPr="00E52A61">
        <w:rPr>
          <w:rFonts w:ascii="Times New Roman" w:eastAsia="Times New Roman" w:hAnsi="Times New Roman" w:cs="Times New Roman"/>
          <w:color w:val="000000" w:themeColor="text1"/>
          <w:sz w:val="24"/>
          <w:szCs w:val="24"/>
          <w:lang w:eastAsia="pl-PL"/>
        </w:rPr>
        <w:t xml:space="preserve">bszarze </w:t>
      </w:r>
      <w:r w:rsidRPr="00E52A61">
        <w:rPr>
          <w:rFonts w:ascii="Times New Roman" w:eastAsia="Times New Roman" w:hAnsi="Times New Roman" w:cs="Times New Roman"/>
          <w:i/>
          <w:color w:val="000000" w:themeColor="text1"/>
          <w:sz w:val="24"/>
          <w:szCs w:val="24"/>
          <w:lang w:eastAsia="pl-PL"/>
        </w:rPr>
        <w:t>Małe i średnie przedsiębiorstwa,</w:t>
      </w:r>
      <w:r w:rsidRPr="00E52A61">
        <w:rPr>
          <w:rFonts w:ascii="Times New Roman" w:eastAsia="Times New Roman" w:hAnsi="Times New Roman" w:cs="Times New Roman"/>
          <w:bCs/>
          <w:color w:val="000000" w:themeColor="text1"/>
          <w:sz w:val="24"/>
          <w:szCs w:val="24"/>
          <w:lang w:eastAsia="pl-PL"/>
        </w:rPr>
        <w:t xml:space="preserve"> jest realizacja projektu strategicznego </w:t>
      </w:r>
      <w:r w:rsidRPr="00E52A61">
        <w:rPr>
          <w:rFonts w:ascii="Times New Roman" w:eastAsia="Times New Roman" w:hAnsi="Times New Roman" w:cs="Times New Roman"/>
          <w:bCs/>
          <w:i/>
          <w:color w:val="000000" w:themeColor="text1"/>
          <w:sz w:val="24"/>
          <w:szCs w:val="24"/>
          <w:lang w:eastAsia="pl-PL"/>
        </w:rPr>
        <w:t xml:space="preserve">Instrumenty gwarancyjne dla polskich przedsiębiorców, </w:t>
      </w:r>
      <w:r w:rsidRPr="00E52A61">
        <w:rPr>
          <w:rFonts w:ascii="Times New Roman" w:eastAsia="Times New Roman" w:hAnsi="Times New Roman" w:cs="Times New Roman"/>
          <w:bCs/>
          <w:color w:val="000000" w:themeColor="text1"/>
          <w:sz w:val="24"/>
          <w:szCs w:val="24"/>
          <w:lang w:eastAsia="pl-PL"/>
        </w:rPr>
        <w:t>mającego na celu</w:t>
      </w:r>
      <w:r w:rsidRPr="00E52A61">
        <w:rPr>
          <w:rFonts w:ascii="Times New Roman" w:eastAsia="Times New Roman" w:hAnsi="Times New Roman" w:cs="Times New Roman"/>
          <w:color w:val="000000" w:themeColor="text1"/>
          <w:sz w:val="24"/>
          <w:szCs w:val="24"/>
          <w:lang w:eastAsia="pl-PL"/>
        </w:rPr>
        <w:t xml:space="preserve"> utworzenie nowego Systemu</w:t>
      </w:r>
      <w:r w:rsidRPr="00E52A61">
        <w:rPr>
          <w:rFonts w:ascii="Times New Roman" w:eastAsia="Times New Roman" w:hAnsi="Times New Roman" w:cs="Times New Roman"/>
          <w:bCs/>
          <w:color w:val="000000" w:themeColor="text1"/>
          <w:sz w:val="24"/>
          <w:szCs w:val="24"/>
          <w:lang w:eastAsia="pl-PL"/>
        </w:rPr>
        <w:t xml:space="preserve"> </w:t>
      </w:r>
      <w:r w:rsidRPr="00E52A61">
        <w:rPr>
          <w:rFonts w:ascii="Times New Roman" w:eastAsia="Times New Roman" w:hAnsi="Times New Roman" w:cs="Times New Roman"/>
          <w:color w:val="000000" w:themeColor="text1"/>
          <w:sz w:val="24"/>
          <w:szCs w:val="24"/>
          <w:lang w:eastAsia="pl-PL"/>
        </w:rPr>
        <w:t>gwarancyjnego dla MŚP, jako trwałego, systemowego instrumentu wsparcia rozwoju MŚP,</w:t>
      </w:r>
      <w:r w:rsidRPr="00E52A61">
        <w:rPr>
          <w:rFonts w:ascii="Times New Roman" w:eastAsia="Times New Roman" w:hAnsi="Times New Roman" w:cs="Times New Roman"/>
          <w:bCs/>
          <w:color w:val="000000" w:themeColor="text1"/>
          <w:sz w:val="24"/>
          <w:szCs w:val="24"/>
          <w:lang w:eastAsia="pl-PL"/>
        </w:rPr>
        <w:t xml:space="preserve"> </w:t>
      </w:r>
      <w:r w:rsidRPr="00E52A61">
        <w:rPr>
          <w:rFonts w:ascii="Times New Roman" w:eastAsia="Times New Roman" w:hAnsi="Times New Roman" w:cs="Times New Roman"/>
          <w:color w:val="000000" w:themeColor="text1"/>
          <w:sz w:val="24"/>
          <w:szCs w:val="24"/>
          <w:lang w:eastAsia="pl-PL"/>
        </w:rPr>
        <w:t xml:space="preserve">przy wykorzystaniu </w:t>
      </w:r>
      <w:r w:rsidRPr="00E52A61">
        <w:rPr>
          <w:rFonts w:ascii="Times New Roman" w:eastAsia="Times New Roman" w:hAnsi="Times New Roman" w:cs="Times New Roman"/>
          <w:color w:val="000000" w:themeColor="text1"/>
          <w:sz w:val="24"/>
          <w:szCs w:val="24"/>
          <w:lang w:eastAsia="pl-PL"/>
        </w:rPr>
        <w:lastRenderedPageBreak/>
        <w:t>gwarancji spłaty kredytów, a tym samym zapewnienie oferty powszechnie</w:t>
      </w:r>
      <w:r w:rsidRPr="00E52A61">
        <w:rPr>
          <w:rFonts w:ascii="Times New Roman" w:eastAsia="Times New Roman" w:hAnsi="Times New Roman" w:cs="Times New Roman"/>
          <w:bCs/>
          <w:color w:val="000000" w:themeColor="text1"/>
          <w:sz w:val="24"/>
          <w:szCs w:val="24"/>
          <w:lang w:eastAsia="pl-PL"/>
        </w:rPr>
        <w:t xml:space="preserve"> </w:t>
      </w:r>
      <w:r w:rsidRPr="00E52A61">
        <w:rPr>
          <w:rFonts w:ascii="Times New Roman" w:eastAsia="Times New Roman" w:hAnsi="Times New Roman" w:cs="Times New Roman"/>
          <w:color w:val="000000" w:themeColor="text1"/>
          <w:sz w:val="24"/>
          <w:szCs w:val="24"/>
          <w:lang w:eastAsia="pl-PL"/>
        </w:rPr>
        <w:t xml:space="preserve">dostępnych gwarancji wspierających rozwój przedsiębiorstw.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System gwarancyjny MŚP jest również elementem projektu strategicznego </w:t>
      </w:r>
      <w:r w:rsidRPr="00E52A61">
        <w:rPr>
          <w:rFonts w:ascii="Times New Roman" w:eastAsia="Times New Roman" w:hAnsi="Times New Roman" w:cs="Times New Roman"/>
          <w:bCs/>
          <w:i/>
          <w:color w:val="000000" w:themeColor="text1"/>
          <w:sz w:val="24"/>
          <w:szCs w:val="24"/>
          <w:lang w:eastAsia="pl-PL"/>
        </w:rPr>
        <w:t>System współdzielenia ryzyka dla MŚP</w:t>
      </w:r>
      <w:r w:rsidRPr="00E52A61">
        <w:rPr>
          <w:rFonts w:ascii="Times New Roman" w:eastAsia="Times New Roman" w:hAnsi="Times New Roman" w:cs="Times New Roman"/>
          <w:color w:val="000000" w:themeColor="text1"/>
          <w:sz w:val="24"/>
          <w:szCs w:val="24"/>
          <w:lang w:eastAsia="pl-PL"/>
        </w:rPr>
        <w:t xml:space="preserve">, realizowanego w ramach interwencji </w:t>
      </w:r>
      <w:r w:rsidRPr="00E52A61">
        <w:rPr>
          <w:rFonts w:ascii="Times New Roman" w:eastAsia="Times New Roman" w:hAnsi="Times New Roman" w:cs="Times New Roman"/>
          <w:i/>
          <w:color w:val="000000" w:themeColor="text1"/>
          <w:sz w:val="24"/>
          <w:szCs w:val="24"/>
          <w:lang w:eastAsia="pl-PL"/>
        </w:rPr>
        <w:t xml:space="preserve">Rozwój rynku finansowego, </w:t>
      </w:r>
      <w:r w:rsidRPr="00E52A61">
        <w:rPr>
          <w:rFonts w:ascii="Times New Roman" w:eastAsia="Times New Roman" w:hAnsi="Times New Roman" w:cs="Times New Roman"/>
          <w:color w:val="000000" w:themeColor="text1"/>
          <w:sz w:val="24"/>
          <w:szCs w:val="24"/>
          <w:lang w:eastAsia="pl-PL"/>
        </w:rPr>
        <w:t>w</w:t>
      </w:r>
      <w:r w:rsidRPr="00E52A61">
        <w:rPr>
          <w:rFonts w:ascii="Times New Roman" w:eastAsia="Times New Roman" w:hAnsi="Times New Roman" w:cs="Times New Roman"/>
          <w:i/>
          <w:color w:val="000000" w:themeColor="text1"/>
          <w:sz w:val="24"/>
          <w:szCs w:val="24"/>
          <w:lang w:eastAsia="pl-PL"/>
        </w:rPr>
        <w:t xml:space="preserve"> </w:t>
      </w:r>
      <w:r w:rsidRPr="00E52A61">
        <w:rPr>
          <w:rFonts w:ascii="Times New Roman" w:eastAsia="Times New Roman" w:hAnsi="Times New Roman" w:cs="Times New Roman"/>
          <w:color w:val="000000" w:themeColor="text1"/>
          <w:sz w:val="24"/>
          <w:szCs w:val="24"/>
          <w:lang w:eastAsia="pl-PL"/>
        </w:rPr>
        <w:t xml:space="preserve">obszarze </w:t>
      </w:r>
      <w:r w:rsidRPr="00E52A61">
        <w:rPr>
          <w:rFonts w:ascii="Times New Roman" w:eastAsia="Times New Roman" w:hAnsi="Times New Roman" w:cs="Times New Roman"/>
          <w:i/>
          <w:iCs/>
          <w:color w:val="000000" w:themeColor="text1"/>
          <w:sz w:val="24"/>
          <w:szCs w:val="24"/>
          <w:lang w:eastAsia="pl-PL"/>
        </w:rPr>
        <w:t>Kapitał dla Rozwoju</w:t>
      </w:r>
      <w:r w:rsidRPr="00E52A61">
        <w:rPr>
          <w:rFonts w:ascii="Times New Roman" w:eastAsia="Times New Roman" w:hAnsi="Times New Roman" w:cs="Times New Roman"/>
          <w:iCs/>
          <w:color w:val="000000" w:themeColor="text1"/>
          <w:sz w:val="24"/>
          <w:szCs w:val="24"/>
          <w:lang w:eastAsia="pl-PL"/>
        </w:rPr>
        <w:t xml:space="preserve"> SOR</w:t>
      </w:r>
      <w:r w:rsidRPr="00E52A61">
        <w:rPr>
          <w:rFonts w:ascii="Times New Roman" w:eastAsia="Times New Roman" w:hAnsi="Times New Roman" w:cs="Times New Roman"/>
          <w:color w:val="000000" w:themeColor="text1"/>
          <w:sz w:val="24"/>
          <w:szCs w:val="24"/>
          <w:lang w:eastAsia="pl-PL"/>
        </w:rPr>
        <w:t xml:space="preserve">. Projekt ten zakłada </w:t>
      </w:r>
      <w:r w:rsidRPr="00E52A61">
        <w:rPr>
          <w:rFonts w:ascii="Times New Roman" w:eastAsia="Times New Roman" w:hAnsi="Times New Roman" w:cs="Times New Roman"/>
          <w:bCs/>
          <w:color w:val="000000" w:themeColor="text1"/>
          <w:sz w:val="24"/>
          <w:szCs w:val="24"/>
          <w:lang w:eastAsia="pl-PL"/>
        </w:rPr>
        <w:t xml:space="preserve">uruchomienie środków finansowych polskich przedsiębiorstw ulokowanych w depozytach bankowych poprzez przejęcie od nich części ryzyka inwestycyjnego. Projekt wprowadza trwały, systemowy instrument wsparcia rozwoju MŚP przy wykorzystaniu gwarancji spłaty kredytów, oparty na Krajowym Funduszu Gwarancyjnym („KFG”) oraz Funduszu Gwarancyjnym w Programie Operacyjnym Inteligentny Rozwój, a także </w:t>
      </w:r>
      <w:r w:rsidRPr="00E52A61">
        <w:rPr>
          <w:rFonts w:ascii="Times New Roman" w:eastAsia="Times New Roman" w:hAnsi="Times New Roman" w:cs="Times New Roman"/>
          <w:color w:val="000000" w:themeColor="text1"/>
          <w:sz w:val="24"/>
          <w:szCs w:val="24"/>
          <w:lang w:eastAsia="pl-PL"/>
        </w:rPr>
        <w:t xml:space="preserve">przyczynia się do realizacji celów SOR określonych w obszarach: </w:t>
      </w:r>
      <w:r w:rsidRPr="00E52A61">
        <w:rPr>
          <w:rFonts w:ascii="Times New Roman" w:eastAsia="Times New Roman" w:hAnsi="Times New Roman" w:cs="Times New Roman"/>
          <w:i/>
          <w:iCs/>
          <w:color w:val="000000" w:themeColor="text1"/>
          <w:sz w:val="24"/>
          <w:szCs w:val="24"/>
          <w:lang w:eastAsia="pl-PL"/>
        </w:rPr>
        <w:t xml:space="preserve">Rozwój innowacyjnych firm </w:t>
      </w:r>
      <w:r w:rsidRPr="00E52A61">
        <w:rPr>
          <w:rFonts w:ascii="Times New Roman" w:eastAsia="Times New Roman" w:hAnsi="Times New Roman" w:cs="Times New Roman"/>
          <w:color w:val="000000" w:themeColor="text1"/>
          <w:sz w:val="24"/>
          <w:szCs w:val="24"/>
          <w:lang w:eastAsia="pl-PL"/>
        </w:rPr>
        <w:t>oraz </w:t>
      </w:r>
      <w:r w:rsidRPr="00E52A61">
        <w:rPr>
          <w:rFonts w:ascii="Times New Roman" w:eastAsia="Times New Roman" w:hAnsi="Times New Roman" w:cs="Times New Roman"/>
          <w:i/>
          <w:iCs/>
          <w:color w:val="000000" w:themeColor="text1"/>
          <w:sz w:val="24"/>
          <w:szCs w:val="24"/>
          <w:lang w:eastAsia="pl-PL"/>
        </w:rPr>
        <w:t>Efektywność wykorzystania środków UE</w:t>
      </w:r>
      <w:r w:rsidRPr="00E52A61">
        <w:rPr>
          <w:rFonts w:ascii="Times New Roman" w:eastAsia="Times New Roman" w:hAnsi="Times New Roman" w:cs="Times New Roman"/>
          <w:color w:val="000000" w:themeColor="text1"/>
          <w:sz w:val="24"/>
          <w:szCs w:val="24"/>
          <w:lang w:eastAsia="pl-PL"/>
        </w:rPr>
        <w:t xml:space="preserve">.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Konsekwencją realizacji SOR</w:t>
      </w:r>
      <w:r w:rsidRPr="00E52A61" w:rsidDel="009A2309">
        <w:rPr>
          <w:rFonts w:ascii="Times New Roman" w:eastAsia="Times New Roman" w:hAnsi="Times New Roman" w:cs="Times New Roman"/>
          <w:bCs/>
          <w:color w:val="000000" w:themeColor="text1"/>
          <w:sz w:val="24"/>
          <w:szCs w:val="24"/>
          <w:lang w:eastAsia="pl-PL"/>
        </w:rPr>
        <w:t xml:space="preserve"> </w:t>
      </w:r>
      <w:r w:rsidRPr="00E52A61">
        <w:rPr>
          <w:rFonts w:ascii="Times New Roman" w:eastAsia="Times New Roman" w:hAnsi="Times New Roman" w:cs="Times New Roman"/>
          <w:bCs/>
          <w:color w:val="000000" w:themeColor="text1"/>
          <w:sz w:val="24"/>
          <w:szCs w:val="24"/>
          <w:lang w:eastAsia="pl-PL"/>
        </w:rPr>
        <w:t xml:space="preserve">było </w:t>
      </w:r>
      <w:r w:rsidRPr="00E52A61">
        <w:rPr>
          <w:rFonts w:ascii="Times New Roman" w:eastAsia="Times New Roman" w:hAnsi="Times New Roman" w:cs="Times New Roman"/>
          <w:color w:val="000000" w:themeColor="text1"/>
          <w:sz w:val="24"/>
          <w:szCs w:val="24"/>
          <w:lang w:eastAsia="pl-PL"/>
        </w:rPr>
        <w:t xml:space="preserve">uchwalenie ustawy nowelizującej </w:t>
      </w:r>
      <w:r w:rsidRPr="00E52A61">
        <w:rPr>
          <w:rFonts w:ascii="Times New Roman" w:eastAsia="Times New Roman" w:hAnsi="Times New Roman" w:cs="Times New Roman"/>
          <w:bCs/>
          <w:color w:val="000000" w:themeColor="text1"/>
          <w:sz w:val="24"/>
          <w:szCs w:val="24"/>
          <w:lang w:eastAsia="pl-PL"/>
        </w:rPr>
        <w:t>i utworzenie w BGK KFG,</w:t>
      </w:r>
      <w:r w:rsidRPr="00E52A61" w:rsidDel="00600AA5">
        <w:rPr>
          <w:rFonts w:ascii="Times New Roman" w:eastAsia="Times New Roman" w:hAnsi="Times New Roman" w:cs="Times New Roman"/>
          <w:bCs/>
          <w:color w:val="000000" w:themeColor="text1"/>
          <w:sz w:val="24"/>
          <w:szCs w:val="24"/>
          <w:lang w:eastAsia="pl-PL"/>
        </w:rPr>
        <w:t xml:space="preserve"> </w:t>
      </w:r>
      <w:r w:rsidRPr="00E52A61">
        <w:rPr>
          <w:rFonts w:ascii="Times New Roman" w:eastAsia="Times New Roman" w:hAnsi="Times New Roman" w:cs="Times New Roman"/>
          <w:bCs/>
          <w:color w:val="000000" w:themeColor="text1"/>
          <w:sz w:val="24"/>
          <w:szCs w:val="24"/>
          <w:lang w:eastAsia="pl-PL"/>
        </w:rPr>
        <w:t xml:space="preserve">jako źródła finansowania </w:t>
      </w:r>
      <w:r w:rsidRPr="00E52A61">
        <w:rPr>
          <w:rFonts w:ascii="Times New Roman" w:eastAsia="Times New Roman" w:hAnsi="Times New Roman" w:cs="Times New Roman"/>
          <w:color w:val="000000" w:themeColor="text1"/>
          <w:sz w:val="24"/>
          <w:szCs w:val="24"/>
          <w:lang w:eastAsia="pl-PL"/>
        </w:rPr>
        <w:t xml:space="preserve">kosztów i wydatków związanych z udzielaniem poręczeń i gwarancji, w tym wypłat z tytułu udzielonych poręczeń i gwarancji stanowiących pomoc publiczną lub pomoc </w:t>
      </w:r>
      <w:r w:rsidRPr="00E52A61">
        <w:rPr>
          <w:rFonts w:ascii="Times New Roman" w:eastAsia="Times New Roman" w:hAnsi="Times New Roman" w:cs="Times New Roman"/>
          <w:i/>
          <w:iCs/>
          <w:color w:val="000000" w:themeColor="text1"/>
          <w:sz w:val="24"/>
          <w:szCs w:val="24"/>
          <w:lang w:eastAsia="pl-PL"/>
        </w:rPr>
        <w:t>de </w:t>
      </w:r>
      <w:proofErr w:type="spellStart"/>
      <w:r w:rsidRPr="00E52A61">
        <w:rPr>
          <w:rFonts w:ascii="Times New Roman" w:eastAsia="Times New Roman" w:hAnsi="Times New Roman" w:cs="Times New Roman"/>
          <w:i/>
          <w:iCs/>
          <w:color w:val="000000" w:themeColor="text1"/>
          <w:sz w:val="24"/>
          <w:szCs w:val="24"/>
          <w:lang w:eastAsia="pl-PL"/>
        </w:rPr>
        <w:t>minimis</w:t>
      </w:r>
      <w:proofErr w:type="spellEnd"/>
      <w:r w:rsidRPr="00E52A61">
        <w:rPr>
          <w:rFonts w:ascii="Times New Roman" w:eastAsia="Times New Roman" w:hAnsi="Times New Roman" w:cs="Times New Roman"/>
          <w:color w:val="000000" w:themeColor="text1"/>
          <w:sz w:val="24"/>
          <w:szCs w:val="24"/>
          <w:lang w:eastAsia="pl-PL"/>
        </w:rPr>
        <w:t xml:space="preserve">, na rzecz </w:t>
      </w:r>
      <w:r w:rsidRPr="00E52A61">
        <w:rPr>
          <w:rFonts w:ascii="Times New Roman" w:eastAsia="Times New Roman" w:hAnsi="Times New Roman" w:cs="Times New Roman"/>
          <w:bCs/>
          <w:color w:val="000000" w:themeColor="text1"/>
          <w:sz w:val="24"/>
          <w:szCs w:val="24"/>
          <w:lang w:eastAsia="pl-PL"/>
        </w:rPr>
        <w:t xml:space="preserve">MŚP.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tabs>
          <w:tab w:val="left" w:pos="1134"/>
        </w:tabs>
        <w:autoSpaceDE w:val="0"/>
        <w:autoSpaceDN w:val="0"/>
        <w:adjustRightInd w:val="0"/>
        <w:spacing w:after="0" w:line="240" w:lineRule="auto"/>
        <w:ind w:left="357" w:right="106" w:hanging="358"/>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Rozdział 2</w:t>
      </w:r>
      <w:r w:rsidRPr="00E52A61">
        <w:rPr>
          <w:rFonts w:ascii="Times New Roman" w:eastAsia="Times New Roman" w:hAnsi="Times New Roman" w:cs="Times New Roman"/>
          <w:bCs/>
          <w:color w:val="000000" w:themeColor="text1"/>
          <w:sz w:val="24"/>
          <w:szCs w:val="24"/>
          <w:lang w:eastAsia="pl-PL"/>
        </w:rPr>
        <w:tab/>
        <w:t xml:space="preserve">CELE PROGRAMU </w:t>
      </w:r>
    </w:p>
    <w:p w:rsidR="00987147" w:rsidRPr="00E52A61" w:rsidRDefault="00987147" w:rsidP="00987147">
      <w:pPr>
        <w:autoSpaceDE w:val="0"/>
        <w:autoSpaceDN w:val="0"/>
        <w:adjustRightInd w:val="0"/>
        <w:spacing w:after="0" w:line="240" w:lineRule="auto"/>
        <w:ind w:left="357" w:right="106" w:hanging="358"/>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Podstawowym celem programu jest możliwość wykorzystywania poręczeń i gwarancji, w tym głównie portfeli kredytów udzielanych przez banki – tzw. „gwarancji portfelowych”, jako instrumentów preferowanych przez banki oraz inne instytucje dla zabezpieczania ryzyka finansowania i realizacji projektów służących w  szczególności rozwojowi MŚP, realizacji projektów infrastrukturalnych, wspierania innowacyjności i/lub ułatwiających wykorzystywanie środków pochodzących z funduszy Unii Europejskiej. Program zapewnia wsparcie dostępu MŚP do finansowania potrzeb rozwojowych, w tym inwestycyjnych, w szczególności w obszarze nowego Systemu gwarancyjnego dla MŚP, o którym mowa w SOR, ukierunkowanego na zwiększenie roli gwarancji jako instrumentu zapewniającego przejęcie części ryzyka od przedsiębiorców na preferencyjnych warunkach (pomoc </w:t>
      </w:r>
      <w:r w:rsidRPr="00E52A61">
        <w:rPr>
          <w:rFonts w:ascii="Times New Roman" w:eastAsia="Times New Roman" w:hAnsi="Times New Roman" w:cs="Times New Roman"/>
          <w:bCs/>
          <w:i/>
          <w:color w:val="000000" w:themeColor="text1"/>
          <w:sz w:val="24"/>
          <w:szCs w:val="24"/>
          <w:lang w:eastAsia="pl-PL"/>
        </w:rPr>
        <w:t>de </w:t>
      </w:r>
      <w:proofErr w:type="spellStart"/>
      <w:r w:rsidRPr="00E52A61">
        <w:rPr>
          <w:rFonts w:ascii="Times New Roman" w:eastAsia="Times New Roman" w:hAnsi="Times New Roman" w:cs="Times New Roman"/>
          <w:bCs/>
          <w:i/>
          <w:color w:val="000000" w:themeColor="text1"/>
          <w:sz w:val="24"/>
          <w:szCs w:val="24"/>
          <w:lang w:eastAsia="pl-PL"/>
        </w:rPr>
        <w:t>minimis</w:t>
      </w:r>
      <w:proofErr w:type="spellEnd"/>
      <w:r w:rsidRPr="00E52A61">
        <w:rPr>
          <w:rFonts w:ascii="Times New Roman" w:eastAsia="Times New Roman" w:hAnsi="Times New Roman" w:cs="Times New Roman"/>
          <w:bCs/>
          <w:color w:val="000000" w:themeColor="text1"/>
          <w:sz w:val="24"/>
          <w:szCs w:val="24"/>
          <w:lang w:eastAsia="pl-PL"/>
        </w:rPr>
        <w:t>).</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Z uwagi na cele programu, za priorytetowe produkty uznaje się portfelowe linie gwarancyjne.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Wzrost konkurencyjności i innowacyjności gospodarki, a także zmieniające się oczekiwania, szczególnie MŚP, wymagają systemowego dostosowania funkcjonowania instytucji finansowych w zakresie udzielanych poręczeń i gwarancji.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Celem programu i podejmowanych w jego ramach działań jest ułatwienie dostępu, zwłaszcza MŚP</w:t>
      </w:r>
      <w:r w:rsidRPr="00E52A61" w:rsidDel="00232F2F">
        <w:rPr>
          <w:rFonts w:ascii="Times New Roman" w:eastAsia="Times New Roman" w:hAnsi="Times New Roman" w:cs="Times New Roman"/>
          <w:bCs/>
          <w:color w:val="000000" w:themeColor="text1"/>
          <w:sz w:val="24"/>
          <w:szCs w:val="24"/>
          <w:lang w:eastAsia="pl-PL"/>
        </w:rPr>
        <w:t xml:space="preserve"> </w:t>
      </w:r>
      <w:r w:rsidRPr="00E52A61">
        <w:rPr>
          <w:rFonts w:ascii="Times New Roman" w:eastAsia="Times New Roman" w:hAnsi="Times New Roman" w:cs="Times New Roman"/>
          <w:bCs/>
          <w:color w:val="000000" w:themeColor="text1"/>
          <w:sz w:val="24"/>
          <w:szCs w:val="24"/>
          <w:lang w:eastAsia="pl-PL"/>
        </w:rPr>
        <w:t xml:space="preserve">do zewnętrznych źródeł finansowania za pośrednictwem rozpoznawalnego systemu poręczeń i gwarancji, działającego zgodnie z obowiązującymi standardami, wykorzystującego również środki pochodzące z funduszy Unii Europejskiej.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Do realizacji celu programu zmierzają działania organizacyjne i ekonomiczne służące rozwojowi poręczeń i gwarancji tj. utrzymywanie wysokich standardów usług świadczonych niezależnie od miejsca lokalizacji i obszaru działania podmiotów korzystających z tych zabezpieczeń.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lastRenderedPageBreak/>
        <w:t xml:space="preserve">Poręczenia i gwarancje udzielane przez BGK na podstawie niniejszego programu powinny spełniać warunki zawarte w </w:t>
      </w:r>
      <w:r w:rsidRPr="00E52A61">
        <w:rPr>
          <w:rFonts w:ascii="Times New Roman" w:eastAsia="Times New Roman" w:hAnsi="Times New Roman" w:cs="Times New Roman"/>
          <w:bCs/>
          <w:i/>
          <w:color w:val="000000" w:themeColor="text1"/>
          <w:sz w:val="24"/>
          <w:szCs w:val="24"/>
          <w:lang w:eastAsia="pl-PL"/>
        </w:rPr>
        <w:t>Obwieszczeniu Komisji w sprawie zastosowania art. 87 i 88 Traktatu WE do pomocy państwa w formie gwarancji</w:t>
      </w:r>
      <w:r w:rsidRPr="00E52A61">
        <w:rPr>
          <w:rFonts w:ascii="Times New Roman" w:eastAsia="Times New Roman" w:hAnsi="Times New Roman" w:cs="Times New Roman"/>
          <w:bCs/>
          <w:color w:val="000000" w:themeColor="text1"/>
          <w:sz w:val="24"/>
          <w:szCs w:val="24"/>
          <w:lang w:eastAsia="pl-PL"/>
        </w:rPr>
        <w:t xml:space="preserve"> (Dz. Urz. UE C 155/02 z 20.06.2008, str. 10) tak, aby nie stanowiły one pomocy publicznej. Ponadto poręczenia i gwarancje stanowiące pomoc publiczną lub pomoc </w:t>
      </w:r>
      <w:r w:rsidRPr="00E52A61">
        <w:rPr>
          <w:rFonts w:ascii="Times New Roman" w:eastAsia="Times New Roman" w:hAnsi="Times New Roman" w:cs="Times New Roman"/>
          <w:bCs/>
          <w:i/>
          <w:color w:val="000000" w:themeColor="text1"/>
          <w:sz w:val="24"/>
          <w:szCs w:val="24"/>
          <w:lang w:eastAsia="pl-PL"/>
        </w:rPr>
        <w:t>de </w:t>
      </w:r>
      <w:proofErr w:type="spellStart"/>
      <w:r w:rsidRPr="00E52A61">
        <w:rPr>
          <w:rFonts w:ascii="Times New Roman" w:eastAsia="Times New Roman" w:hAnsi="Times New Roman" w:cs="Times New Roman"/>
          <w:bCs/>
          <w:i/>
          <w:color w:val="000000" w:themeColor="text1"/>
          <w:sz w:val="24"/>
          <w:szCs w:val="24"/>
          <w:lang w:eastAsia="pl-PL"/>
        </w:rPr>
        <w:t>minimis</w:t>
      </w:r>
      <w:proofErr w:type="spellEnd"/>
      <w:r w:rsidRPr="00E52A61">
        <w:rPr>
          <w:rFonts w:ascii="Times New Roman" w:eastAsia="Times New Roman" w:hAnsi="Times New Roman" w:cs="Times New Roman"/>
          <w:bCs/>
          <w:color w:val="000000" w:themeColor="text1"/>
          <w:sz w:val="24"/>
          <w:szCs w:val="24"/>
          <w:lang w:eastAsia="pl-PL"/>
        </w:rPr>
        <w:t xml:space="preserve"> powinny spełniać warunki przewidziane dla takiej pomocy.</w:t>
      </w:r>
    </w:p>
    <w:p w:rsidR="00987147" w:rsidRPr="00E52A61" w:rsidRDefault="00987147" w:rsidP="00987147">
      <w:pPr>
        <w:autoSpaceDE w:val="0"/>
        <w:autoSpaceDN w:val="0"/>
        <w:adjustRightInd w:val="0"/>
        <w:spacing w:after="0" w:line="240" w:lineRule="auto"/>
        <w:ind w:left="357" w:right="106" w:hanging="358"/>
        <w:jc w:val="both"/>
        <w:rPr>
          <w:rFonts w:ascii="Times New Roman" w:eastAsia="Times New Roman" w:hAnsi="Times New Roman" w:cs="Times New Roman"/>
          <w:b/>
          <w:bCs/>
          <w:color w:val="000000" w:themeColor="text1"/>
          <w:sz w:val="24"/>
          <w:szCs w:val="24"/>
          <w:lang w:eastAsia="pl-PL"/>
        </w:rPr>
      </w:pPr>
    </w:p>
    <w:p w:rsidR="00987147" w:rsidRPr="00E52A61" w:rsidRDefault="00987147" w:rsidP="00987147">
      <w:pPr>
        <w:tabs>
          <w:tab w:val="left" w:pos="1134"/>
        </w:tabs>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Rozdział 3</w:t>
      </w:r>
      <w:r w:rsidRPr="00E52A61">
        <w:rPr>
          <w:rFonts w:ascii="Times New Roman" w:eastAsia="Times New Roman" w:hAnsi="Times New Roman" w:cs="Times New Roman"/>
          <w:bCs/>
          <w:color w:val="000000" w:themeColor="text1"/>
          <w:sz w:val="24"/>
          <w:szCs w:val="24"/>
          <w:lang w:eastAsia="pl-PL"/>
        </w:rPr>
        <w:tab/>
        <w:t xml:space="preserve">ROLA BGK W REALIZACJI PROGRAMU </w:t>
      </w:r>
    </w:p>
    <w:p w:rsidR="00987147" w:rsidRPr="00E52A61" w:rsidRDefault="00987147" w:rsidP="00987147">
      <w:pPr>
        <w:autoSpaceDE w:val="0"/>
        <w:autoSpaceDN w:val="0"/>
        <w:adjustRightInd w:val="0"/>
        <w:spacing w:after="0" w:line="240" w:lineRule="auto"/>
        <w:ind w:left="357" w:right="106" w:hanging="357"/>
        <w:jc w:val="both"/>
        <w:rPr>
          <w:rFonts w:ascii="Times New Roman" w:eastAsia="Times New Roman" w:hAnsi="Times New Roman" w:cs="Times New Roman"/>
          <w:b/>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Zgodnie z art. 34a ustawy, BGK może udzielać poręczeń lub gwarancji </w:t>
      </w:r>
      <w:r w:rsidRPr="00E52A61">
        <w:rPr>
          <w:rFonts w:ascii="Times New Roman" w:eastAsia="Times New Roman" w:hAnsi="Times New Roman" w:cs="Times New Roman"/>
          <w:bCs/>
          <w:color w:val="000000" w:themeColor="text1"/>
          <w:sz w:val="24"/>
          <w:szCs w:val="24"/>
          <w:lang w:eastAsia="pl-PL"/>
        </w:rPr>
        <w:br/>
        <w:t xml:space="preserve">w ramach rządowych programów </w:t>
      </w:r>
      <w:proofErr w:type="spellStart"/>
      <w:r w:rsidRPr="00E52A61">
        <w:rPr>
          <w:rFonts w:ascii="Times New Roman" w:eastAsia="Times New Roman" w:hAnsi="Times New Roman" w:cs="Times New Roman"/>
          <w:bCs/>
          <w:color w:val="000000" w:themeColor="text1"/>
          <w:sz w:val="24"/>
          <w:szCs w:val="24"/>
          <w:lang w:eastAsia="pl-PL"/>
        </w:rPr>
        <w:t>poręczeniowo</w:t>
      </w:r>
      <w:proofErr w:type="spellEnd"/>
      <w:r w:rsidRPr="00E52A61">
        <w:rPr>
          <w:rFonts w:ascii="Times New Roman" w:eastAsia="Times New Roman" w:hAnsi="Times New Roman" w:cs="Times New Roman"/>
          <w:bCs/>
          <w:color w:val="000000" w:themeColor="text1"/>
          <w:sz w:val="24"/>
          <w:szCs w:val="24"/>
          <w:lang w:eastAsia="pl-PL"/>
        </w:rPr>
        <w:t xml:space="preserve">-gwarancyjnych. Udzielane poręczenia i gwarancje mogą </w:t>
      </w:r>
      <w:r w:rsidRPr="00E52A61">
        <w:rPr>
          <w:rFonts w:ascii="Times New Roman" w:eastAsia="Times New Roman" w:hAnsi="Times New Roman" w:cs="Times New Roman"/>
          <w:color w:val="000000" w:themeColor="text1"/>
          <w:sz w:val="24"/>
          <w:szCs w:val="24"/>
          <w:lang w:eastAsia="pl-PL"/>
        </w:rPr>
        <w:t xml:space="preserve">stanowić pomoc publiczną lub pomoc </w:t>
      </w:r>
      <w:r w:rsidRPr="00E52A61">
        <w:rPr>
          <w:rFonts w:ascii="Times New Roman" w:eastAsia="Times New Roman" w:hAnsi="Times New Roman" w:cs="Times New Roman"/>
          <w:i/>
          <w:color w:val="000000" w:themeColor="text1"/>
          <w:sz w:val="24"/>
          <w:szCs w:val="24"/>
          <w:lang w:eastAsia="pl-PL"/>
        </w:rPr>
        <w:t>de </w:t>
      </w:r>
      <w:proofErr w:type="spellStart"/>
      <w:r w:rsidRPr="00E52A61">
        <w:rPr>
          <w:rFonts w:ascii="Times New Roman" w:eastAsia="Times New Roman" w:hAnsi="Times New Roman" w:cs="Times New Roman"/>
          <w:i/>
          <w:color w:val="000000" w:themeColor="text1"/>
          <w:sz w:val="24"/>
          <w:szCs w:val="24"/>
          <w:lang w:eastAsia="pl-PL"/>
        </w:rPr>
        <w:t>minimis</w:t>
      </w:r>
      <w:proofErr w:type="spellEnd"/>
      <w:r w:rsidRPr="00E52A61">
        <w:rPr>
          <w:rFonts w:ascii="Times New Roman" w:eastAsia="Times New Roman" w:hAnsi="Times New Roman" w:cs="Times New Roman"/>
          <w:i/>
          <w:color w:val="000000" w:themeColor="text1"/>
          <w:sz w:val="24"/>
          <w:szCs w:val="24"/>
          <w:lang w:eastAsia="pl-PL"/>
        </w:rPr>
        <w:t>.</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Na podstawie art. 34c minister właściwy do spraw finansów publicznych zawiera z BGK umowę, która określa w szczególności:</w:t>
      </w:r>
    </w:p>
    <w:p w:rsidR="00987147" w:rsidRPr="00E52A61" w:rsidRDefault="00987147" w:rsidP="00987147">
      <w:pPr>
        <w:tabs>
          <w:tab w:val="left" w:pos="426"/>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1)</w:t>
      </w:r>
      <w:r w:rsidRPr="00E52A61">
        <w:rPr>
          <w:rFonts w:ascii="Times New Roman" w:eastAsia="Times New Roman" w:hAnsi="Times New Roman" w:cs="Times New Roman"/>
          <w:bCs/>
          <w:color w:val="000000" w:themeColor="text1"/>
          <w:sz w:val="24"/>
          <w:szCs w:val="24"/>
          <w:lang w:eastAsia="pl-PL"/>
        </w:rPr>
        <w:tab/>
        <w:t>szczegółowe warunki i tryb udzielania poręczeń i gwarancji;</w:t>
      </w:r>
    </w:p>
    <w:p w:rsidR="00987147" w:rsidRPr="00E52A61" w:rsidRDefault="00987147" w:rsidP="00987147">
      <w:pPr>
        <w:tabs>
          <w:tab w:val="left" w:pos="426"/>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2)</w:t>
      </w:r>
      <w:r w:rsidRPr="00E52A61">
        <w:rPr>
          <w:rFonts w:ascii="Times New Roman" w:eastAsia="Times New Roman" w:hAnsi="Times New Roman" w:cs="Times New Roman"/>
          <w:bCs/>
          <w:color w:val="000000" w:themeColor="text1"/>
          <w:sz w:val="24"/>
          <w:szCs w:val="24"/>
          <w:lang w:eastAsia="pl-PL"/>
        </w:rPr>
        <w:tab/>
        <w:t>wysokość, warunki i tryb pobierania opłat prowizyjnych z tytułu udzielonych poręczeń i gwarancji;</w:t>
      </w:r>
    </w:p>
    <w:p w:rsidR="00987147" w:rsidRPr="00E52A61" w:rsidRDefault="00987147" w:rsidP="00987147">
      <w:pPr>
        <w:tabs>
          <w:tab w:val="left" w:pos="426"/>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3)</w:t>
      </w:r>
      <w:r w:rsidRPr="00E52A61">
        <w:rPr>
          <w:rFonts w:ascii="Times New Roman" w:eastAsia="Times New Roman" w:hAnsi="Times New Roman" w:cs="Times New Roman"/>
          <w:bCs/>
          <w:color w:val="000000" w:themeColor="text1"/>
          <w:sz w:val="24"/>
          <w:szCs w:val="24"/>
          <w:lang w:eastAsia="pl-PL"/>
        </w:rPr>
        <w:tab/>
        <w:t xml:space="preserve">warunki i terminy przekazywania </w:t>
      </w:r>
      <w:r w:rsidRPr="00E52A61">
        <w:rPr>
          <w:rFonts w:ascii="Times New Roman" w:eastAsia="Times New Roman" w:hAnsi="Times New Roman" w:cs="Times New Roman"/>
          <w:color w:val="000000" w:themeColor="text1"/>
          <w:sz w:val="24"/>
          <w:szCs w:val="24"/>
          <w:lang w:eastAsia="pl-PL"/>
        </w:rPr>
        <w:t>środków</w:t>
      </w:r>
      <w:r w:rsidRPr="00E52A61">
        <w:rPr>
          <w:rFonts w:ascii="Times New Roman" w:eastAsia="Times New Roman" w:hAnsi="Times New Roman" w:cs="Times New Roman"/>
          <w:color w:val="000000" w:themeColor="text1"/>
          <w:sz w:val="24"/>
          <w:szCs w:val="24"/>
        </w:rPr>
        <w:t xml:space="preserve"> z budżetu państwa </w:t>
      </w:r>
      <w:r w:rsidRPr="00E52A61">
        <w:rPr>
          <w:rFonts w:ascii="Times New Roman" w:eastAsia="Times New Roman" w:hAnsi="Times New Roman" w:cs="Times New Roman"/>
          <w:color w:val="000000" w:themeColor="text1"/>
          <w:sz w:val="24"/>
          <w:szCs w:val="24"/>
          <w:lang w:eastAsia="pl-PL"/>
        </w:rPr>
        <w:t xml:space="preserve">przez ministra właściwego do spraw finansów publicznych na finansowanie działalności </w:t>
      </w:r>
      <w:r w:rsidRPr="00E52A61">
        <w:rPr>
          <w:rFonts w:ascii="Times New Roman" w:eastAsia="Times New Roman" w:hAnsi="Times New Roman" w:cs="Times New Roman"/>
          <w:bCs/>
          <w:color w:val="000000" w:themeColor="text1"/>
          <w:sz w:val="24"/>
          <w:szCs w:val="24"/>
          <w:lang w:eastAsia="pl-PL"/>
        </w:rPr>
        <w:t>KFG</w:t>
      </w:r>
      <w:r w:rsidRPr="00E52A61">
        <w:rPr>
          <w:rFonts w:ascii="Times New Roman" w:eastAsia="Times New Roman" w:hAnsi="Times New Roman" w:cs="Times New Roman"/>
          <w:color w:val="000000" w:themeColor="text1"/>
          <w:sz w:val="24"/>
          <w:szCs w:val="24"/>
          <w:lang w:eastAsia="pl-PL"/>
        </w:rPr>
        <w:t>,</w:t>
      </w:r>
      <w:r w:rsidRPr="00E52A61">
        <w:rPr>
          <w:rFonts w:ascii="Times New Roman" w:eastAsia="Times New Roman" w:hAnsi="Times New Roman" w:cs="Times New Roman"/>
          <w:color w:val="000000" w:themeColor="text1"/>
          <w:sz w:val="24"/>
          <w:szCs w:val="24"/>
        </w:rPr>
        <w:t xml:space="preserve"> w wysokości umożliwiającej pokrycie kosztów i</w:t>
      </w:r>
      <w:r w:rsidRPr="00E52A61">
        <w:rPr>
          <w:rFonts w:ascii="Times New Roman" w:eastAsia="Times New Roman" w:hAnsi="Times New Roman" w:cs="Times New Roman"/>
          <w:color w:val="000000" w:themeColor="text1"/>
          <w:sz w:val="24"/>
          <w:szCs w:val="24"/>
          <w:lang w:eastAsia="pl-PL"/>
        </w:rPr>
        <w:t xml:space="preserve"> </w:t>
      </w:r>
      <w:r w:rsidRPr="00E52A61">
        <w:rPr>
          <w:rFonts w:ascii="Times New Roman" w:eastAsia="Times New Roman" w:hAnsi="Times New Roman" w:cs="Times New Roman"/>
          <w:color w:val="000000" w:themeColor="text1"/>
          <w:sz w:val="24"/>
          <w:szCs w:val="24"/>
        </w:rPr>
        <w:t xml:space="preserve">wydatków </w:t>
      </w:r>
      <w:r w:rsidRPr="00E52A61">
        <w:rPr>
          <w:rFonts w:ascii="Times New Roman" w:eastAsia="Times New Roman" w:hAnsi="Times New Roman" w:cs="Times New Roman"/>
          <w:color w:val="000000" w:themeColor="text1"/>
          <w:sz w:val="24"/>
          <w:szCs w:val="24"/>
          <w:lang w:eastAsia="pl-PL"/>
        </w:rPr>
        <w:t xml:space="preserve">związanych z udzielaniem poręczeń i gwarancji, w tym wypłat z tytułu udzielonych poręczeń i gwarancji stanowiących pomoc publiczną lub pomoc </w:t>
      </w:r>
      <w:r w:rsidRPr="00E52A61">
        <w:rPr>
          <w:rFonts w:ascii="Times New Roman" w:eastAsia="Times New Roman" w:hAnsi="Times New Roman" w:cs="Times New Roman"/>
          <w:i/>
          <w:color w:val="000000" w:themeColor="text1"/>
          <w:sz w:val="24"/>
          <w:szCs w:val="24"/>
          <w:lang w:eastAsia="pl-PL"/>
        </w:rPr>
        <w:t>de </w:t>
      </w:r>
      <w:proofErr w:type="spellStart"/>
      <w:r w:rsidRPr="00E52A61">
        <w:rPr>
          <w:rFonts w:ascii="Times New Roman" w:eastAsia="Times New Roman" w:hAnsi="Times New Roman" w:cs="Times New Roman"/>
          <w:i/>
          <w:color w:val="000000" w:themeColor="text1"/>
          <w:sz w:val="24"/>
          <w:szCs w:val="24"/>
          <w:lang w:eastAsia="pl-PL"/>
        </w:rPr>
        <w:t>minimis</w:t>
      </w:r>
      <w:proofErr w:type="spellEnd"/>
      <w:r w:rsidRPr="00E52A61">
        <w:rPr>
          <w:rFonts w:ascii="Times New Roman" w:eastAsia="Times New Roman" w:hAnsi="Times New Roman" w:cs="Times New Roman"/>
          <w:color w:val="000000" w:themeColor="text1"/>
          <w:sz w:val="24"/>
          <w:szCs w:val="24"/>
          <w:lang w:eastAsia="pl-PL"/>
        </w:rPr>
        <w:t xml:space="preserve"> na rzecz </w:t>
      </w:r>
      <w:r w:rsidRPr="00E52A61">
        <w:rPr>
          <w:rFonts w:ascii="Times New Roman" w:eastAsia="Times New Roman" w:hAnsi="Times New Roman" w:cs="Times New Roman"/>
          <w:bCs/>
          <w:color w:val="000000" w:themeColor="text1"/>
          <w:sz w:val="24"/>
          <w:szCs w:val="24"/>
          <w:lang w:eastAsia="pl-PL"/>
        </w:rPr>
        <w:t>MŚP</w:t>
      </w:r>
      <w:r w:rsidRPr="00E52A61">
        <w:rPr>
          <w:rFonts w:ascii="Times New Roman" w:eastAsia="Times New Roman" w:hAnsi="Times New Roman" w:cs="Times New Roman"/>
          <w:color w:val="000000" w:themeColor="text1"/>
          <w:sz w:val="24"/>
          <w:szCs w:val="24"/>
          <w:lang w:eastAsia="pl-PL"/>
        </w:rPr>
        <w:t>,</w:t>
      </w:r>
      <w:r w:rsidRPr="00E52A61">
        <w:rPr>
          <w:rFonts w:ascii="Times New Roman" w:eastAsia="Times New Roman" w:hAnsi="Times New Roman" w:cs="Times New Roman"/>
          <w:color w:val="000000" w:themeColor="text1"/>
          <w:sz w:val="24"/>
          <w:szCs w:val="24"/>
        </w:rPr>
        <w:t xml:space="preserve"> które nie znajdują pokrycia z innych środków będących w dyspozycji KFG.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W celu realizacji programu, minister właściwy do spraw finansów publicznych przekazuje środki na zwiększenie funduszu statutowego BGK, mając na względzie konieczność pokrycia ryzyka działalności bankowej ponoszonego przez BGK w związku z realizacją programu (art. 34e ustawy).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Na podstawie art. 34f ustawy, BGK w porozumieniu z ministrem właściwym do spraw finansów publicznych przygotowuje </w:t>
      </w:r>
      <w:r w:rsidRPr="00E52A61">
        <w:rPr>
          <w:rFonts w:ascii="Times New Roman" w:eastAsia="Times New Roman" w:hAnsi="Times New Roman" w:cs="Times New Roman"/>
          <w:color w:val="000000" w:themeColor="text1"/>
          <w:sz w:val="24"/>
          <w:szCs w:val="24"/>
          <w:lang w:eastAsia="pl-PL"/>
        </w:rPr>
        <w:t>roczny plan finansowy programu</w:t>
      </w:r>
      <w:r w:rsidRPr="00E52A61">
        <w:rPr>
          <w:rFonts w:ascii="Times New Roman" w:eastAsia="Times New Roman" w:hAnsi="Times New Roman" w:cs="Times New Roman"/>
          <w:bCs/>
          <w:color w:val="000000" w:themeColor="text1"/>
          <w:sz w:val="24"/>
          <w:szCs w:val="24"/>
          <w:lang w:eastAsia="pl-PL"/>
        </w:rPr>
        <w:t xml:space="preserve">. Określa on m.in.: łączną kwotę, do wysokości której BGK może udzielać poręczeń i gwarancji, przewidywaną kwotę kosztów i wydatków wynikających z udzielanych poręczeń i gwarancji, planowaną kwotę zaangażowania BGK w akcje (udziały) podmiotów </w:t>
      </w:r>
      <w:r w:rsidRPr="00E52A61">
        <w:rPr>
          <w:rFonts w:ascii="Times New Roman" w:eastAsia="Times New Roman" w:hAnsi="Times New Roman" w:cs="Times New Roman"/>
          <w:color w:val="000000" w:themeColor="text1"/>
          <w:sz w:val="24"/>
          <w:szCs w:val="24"/>
          <w:lang w:eastAsia="pl-PL"/>
        </w:rPr>
        <w:t xml:space="preserve">udzielających poręczeń lub gwarancji za zobowiązania </w:t>
      </w:r>
      <w:r w:rsidRPr="00E52A61">
        <w:rPr>
          <w:rFonts w:ascii="Times New Roman" w:eastAsia="Times New Roman" w:hAnsi="Times New Roman" w:cs="Times New Roman"/>
          <w:bCs/>
          <w:color w:val="000000" w:themeColor="text1"/>
          <w:sz w:val="24"/>
          <w:szCs w:val="24"/>
          <w:lang w:eastAsia="pl-PL"/>
        </w:rPr>
        <w:t>MŚP</w:t>
      </w:r>
      <w:r w:rsidRPr="00E52A61">
        <w:rPr>
          <w:rFonts w:ascii="Times New Roman" w:eastAsia="Times New Roman" w:hAnsi="Times New Roman" w:cs="Times New Roman"/>
          <w:color w:val="000000" w:themeColor="text1"/>
          <w:sz w:val="24"/>
          <w:szCs w:val="24"/>
          <w:lang w:eastAsia="pl-PL"/>
        </w:rPr>
        <w:t xml:space="preserve">, </w:t>
      </w:r>
      <w:r w:rsidRPr="00E52A61">
        <w:rPr>
          <w:rFonts w:ascii="Times New Roman" w:eastAsia="Times New Roman" w:hAnsi="Times New Roman" w:cs="Times New Roman"/>
          <w:bCs/>
          <w:color w:val="000000" w:themeColor="text1"/>
          <w:sz w:val="24"/>
          <w:szCs w:val="24"/>
          <w:lang w:eastAsia="pl-PL"/>
        </w:rPr>
        <w:t xml:space="preserve">a także przewidywaną kwotę wypłat z tytułu udzielonych poręczeń i gwarancji.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W oparciu o art. 8 ustawy nowelizującej, w BGK, z dniem 1 stycznia 2018 r. został utworzony KFG. Zgodnie z art. 34g ustawy </w:t>
      </w:r>
      <w:r w:rsidRPr="00E52A61">
        <w:rPr>
          <w:rFonts w:ascii="Times New Roman" w:eastAsia="Times New Roman" w:hAnsi="Times New Roman" w:cs="Times New Roman"/>
          <w:color w:val="000000" w:themeColor="text1"/>
          <w:sz w:val="24"/>
          <w:szCs w:val="24"/>
          <w:lang w:eastAsia="pl-PL"/>
        </w:rPr>
        <w:t xml:space="preserve">środki KFG przeznacza się na pokrycie kosztów i wydatków związanych z udzielaniem poręczeń i gwarancji, w tym wypłat z tytułu udzielonych poręczeń i gwarancji stanowiących pomoc publiczną lub pomoc </w:t>
      </w:r>
      <w:r w:rsidRPr="00E52A61">
        <w:rPr>
          <w:rFonts w:ascii="Times New Roman" w:eastAsia="Times New Roman" w:hAnsi="Times New Roman" w:cs="Times New Roman"/>
          <w:i/>
          <w:iCs/>
          <w:color w:val="000000" w:themeColor="text1"/>
          <w:sz w:val="24"/>
          <w:szCs w:val="24"/>
          <w:lang w:eastAsia="pl-PL"/>
        </w:rPr>
        <w:t>de </w:t>
      </w:r>
      <w:proofErr w:type="spellStart"/>
      <w:r w:rsidRPr="00E52A61">
        <w:rPr>
          <w:rFonts w:ascii="Times New Roman" w:eastAsia="Times New Roman" w:hAnsi="Times New Roman" w:cs="Times New Roman"/>
          <w:i/>
          <w:iCs/>
          <w:color w:val="000000" w:themeColor="text1"/>
          <w:sz w:val="24"/>
          <w:szCs w:val="24"/>
          <w:lang w:eastAsia="pl-PL"/>
        </w:rPr>
        <w:t>minimis</w:t>
      </w:r>
      <w:proofErr w:type="spellEnd"/>
      <w:r w:rsidRPr="00E52A61">
        <w:rPr>
          <w:rFonts w:ascii="Times New Roman" w:eastAsia="Times New Roman" w:hAnsi="Times New Roman" w:cs="Times New Roman"/>
          <w:color w:val="000000" w:themeColor="text1"/>
          <w:sz w:val="24"/>
          <w:szCs w:val="24"/>
          <w:lang w:eastAsia="pl-PL"/>
        </w:rPr>
        <w:t xml:space="preserve"> na rzecz </w:t>
      </w:r>
      <w:r w:rsidRPr="00E52A61">
        <w:rPr>
          <w:rFonts w:ascii="Times New Roman" w:eastAsia="Times New Roman" w:hAnsi="Times New Roman" w:cs="Times New Roman"/>
          <w:bCs/>
          <w:color w:val="000000" w:themeColor="text1"/>
          <w:sz w:val="24"/>
          <w:szCs w:val="24"/>
          <w:lang w:eastAsia="pl-PL"/>
        </w:rPr>
        <w:t>MŚP</w:t>
      </w:r>
      <w:r w:rsidRPr="00E52A61">
        <w:rPr>
          <w:rFonts w:ascii="Times New Roman" w:eastAsia="Times New Roman" w:hAnsi="Times New Roman" w:cs="Times New Roman"/>
          <w:color w:val="000000" w:themeColor="text1"/>
          <w:sz w:val="24"/>
          <w:szCs w:val="24"/>
          <w:lang w:eastAsia="pl-PL"/>
        </w:rPr>
        <w:t xml:space="preserve">. Budżet państwa partycypuje w pokrywaniu ww. kosztów i wydatków, jednakże tylko w wypadku braku w KFG środków pochodzących z innych źródeł. Budżet państwa zachowuje w ten sposób rolę podmiotu zapewniającego najwyższą wiarygodność finansową BGK jako poręczyciela lub gwaranta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Oprócz rocznego planu finansowego programu, BGK, zgodnie z art. 34h ust. 2 i 3 ustawy, opracowuje</w:t>
      </w:r>
      <w:r w:rsidRPr="00E52A61" w:rsidDel="00D11ADB">
        <w:rPr>
          <w:rFonts w:ascii="Times New Roman" w:eastAsia="Times New Roman" w:hAnsi="Times New Roman" w:cs="Times New Roman"/>
          <w:color w:val="000000" w:themeColor="text1"/>
          <w:sz w:val="24"/>
          <w:szCs w:val="24"/>
          <w:lang w:eastAsia="pl-PL"/>
        </w:rPr>
        <w:t xml:space="preserve"> </w:t>
      </w:r>
      <w:r w:rsidRPr="00E52A61">
        <w:rPr>
          <w:rFonts w:ascii="Times New Roman" w:eastAsia="Times New Roman" w:hAnsi="Times New Roman" w:cs="Times New Roman"/>
          <w:bCs/>
          <w:color w:val="000000" w:themeColor="text1"/>
          <w:sz w:val="24"/>
          <w:szCs w:val="24"/>
          <w:lang w:eastAsia="pl-PL"/>
        </w:rPr>
        <w:t xml:space="preserve">w porozumieniu z ministrem właściwym do spraw finansów publicznych oraz ministrem właściwym do spraw gospodarki </w:t>
      </w:r>
      <w:r w:rsidRPr="00E52A61">
        <w:rPr>
          <w:rFonts w:ascii="Times New Roman" w:eastAsia="Times New Roman" w:hAnsi="Times New Roman" w:cs="Times New Roman"/>
          <w:color w:val="000000" w:themeColor="text1"/>
          <w:sz w:val="24"/>
          <w:szCs w:val="24"/>
          <w:lang w:eastAsia="pl-PL"/>
        </w:rPr>
        <w:t>roczny plan finansowy KFG, który zawiera:</w:t>
      </w:r>
    </w:p>
    <w:p w:rsidR="00987147" w:rsidRPr="00E52A61" w:rsidRDefault="00987147" w:rsidP="00987147">
      <w:pPr>
        <w:tabs>
          <w:tab w:val="left" w:pos="426"/>
        </w:tabs>
        <w:autoSpaceDE w:val="0"/>
        <w:autoSpaceDN w:val="0"/>
        <w:adjustRightInd w:val="0"/>
        <w:spacing w:after="0" w:line="240" w:lineRule="auto"/>
        <w:ind w:left="284" w:right="106" w:hanging="284"/>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lastRenderedPageBreak/>
        <w:t>1)</w:t>
      </w:r>
      <w:r w:rsidRPr="00E52A61">
        <w:rPr>
          <w:rFonts w:ascii="Times New Roman" w:eastAsia="Times New Roman" w:hAnsi="Times New Roman" w:cs="Times New Roman"/>
          <w:color w:val="000000" w:themeColor="text1"/>
          <w:sz w:val="24"/>
          <w:szCs w:val="24"/>
          <w:lang w:eastAsia="pl-PL"/>
        </w:rPr>
        <w:tab/>
        <w:t xml:space="preserve">łączną kwotę, do wysokości której BGK może udzielać poręczeń i gwarancji stanowiących pomoc publiczną lub pomoc </w:t>
      </w:r>
      <w:r w:rsidRPr="00E52A61">
        <w:rPr>
          <w:rFonts w:ascii="Times New Roman" w:eastAsia="Times New Roman" w:hAnsi="Times New Roman" w:cs="Times New Roman"/>
          <w:i/>
          <w:color w:val="000000" w:themeColor="text1"/>
          <w:sz w:val="24"/>
          <w:szCs w:val="24"/>
          <w:lang w:eastAsia="pl-PL"/>
        </w:rPr>
        <w:t xml:space="preserve">de </w:t>
      </w:r>
      <w:proofErr w:type="spellStart"/>
      <w:r w:rsidRPr="00E52A61">
        <w:rPr>
          <w:rFonts w:ascii="Times New Roman" w:eastAsia="Times New Roman" w:hAnsi="Times New Roman" w:cs="Times New Roman"/>
          <w:i/>
          <w:color w:val="000000" w:themeColor="text1"/>
          <w:sz w:val="24"/>
          <w:szCs w:val="24"/>
          <w:lang w:eastAsia="pl-PL"/>
        </w:rPr>
        <w:t>minimis</w:t>
      </w:r>
      <w:proofErr w:type="spellEnd"/>
      <w:r w:rsidRPr="00E52A61">
        <w:rPr>
          <w:rFonts w:ascii="Times New Roman" w:eastAsia="Times New Roman" w:hAnsi="Times New Roman" w:cs="Times New Roman"/>
          <w:color w:val="000000" w:themeColor="text1"/>
          <w:sz w:val="24"/>
          <w:szCs w:val="24"/>
          <w:lang w:eastAsia="pl-PL"/>
        </w:rPr>
        <w:t>;</w:t>
      </w:r>
    </w:p>
    <w:p w:rsidR="00987147" w:rsidRPr="00E52A61" w:rsidRDefault="00987147" w:rsidP="00987147">
      <w:pPr>
        <w:tabs>
          <w:tab w:val="left" w:pos="426"/>
        </w:tabs>
        <w:autoSpaceDE w:val="0"/>
        <w:autoSpaceDN w:val="0"/>
        <w:adjustRightInd w:val="0"/>
        <w:spacing w:after="0" w:line="240" w:lineRule="auto"/>
        <w:ind w:left="284" w:right="106" w:hanging="284"/>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2)</w:t>
      </w:r>
      <w:r w:rsidRPr="00E52A61">
        <w:rPr>
          <w:rFonts w:ascii="Times New Roman" w:eastAsia="Times New Roman" w:hAnsi="Times New Roman" w:cs="Times New Roman"/>
          <w:color w:val="000000" w:themeColor="text1"/>
          <w:sz w:val="24"/>
          <w:szCs w:val="24"/>
          <w:lang w:eastAsia="pl-PL"/>
        </w:rPr>
        <w:tab/>
        <w:t xml:space="preserve">przewidywane koszty i wydatki wynikające z udzielanych przez BGK poręczeń i gwarancji stanowiących pomoc publiczną lub pomoc </w:t>
      </w:r>
      <w:r w:rsidRPr="00E52A61">
        <w:rPr>
          <w:rFonts w:ascii="Times New Roman" w:eastAsia="Times New Roman" w:hAnsi="Times New Roman" w:cs="Times New Roman"/>
          <w:i/>
          <w:color w:val="000000" w:themeColor="text1"/>
          <w:sz w:val="24"/>
          <w:szCs w:val="24"/>
          <w:lang w:eastAsia="pl-PL"/>
        </w:rPr>
        <w:t xml:space="preserve">de </w:t>
      </w:r>
      <w:proofErr w:type="spellStart"/>
      <w:r w:rsidRPr="00E52A61">
        <w:rPr>
          <w:rFonts w:ascii="Times New Roman" w:eastAsia="Times New Roman" w:hAnsi="Times New Roman" w:cs="Times New Roman"/>
          <w:i/>
          <w:color w:val="000000" w:themeColor="text1"/>
          <w:sz w:val="24"/>
          <w:szCs w:val="24"/>
          <w:lang w:eastAsia="pl-PL"/>
        </w:rPr>
        <w:t>minimis</w:t>
      </w:r>
      <w:proofErr w:type="spellEnd"/>
      <w:r w:rsidRPr="00E52A61">
        <w:rPr>
          <w:rFonts w:ascii="Times New Roman" w:eastAsia="Times New Roman" w:hAnsi="Times New Roman" w:cs="Times New Roman"/>
          <w:color w:val="000000" w:themeColor="text1"/>
          <w:sz w:val="24"/>
          <w:szCs w:val="24"/>
          <w:lang w:eastAsia="pl-PL"/>
        </w:rPr>
        <w:t>;</w:t>
      </w:r>
    </w:p>
    <w:p w:rsidR="00987147" w:rsidRPr="00E52A61" w:rsidRDefault="00987147" w:rsidP="00987147">
      <w:pPr>
        <w:tabs>
          <w:tab w:val="left" w:pos="426"/>
        </w:tabs>
        <w:autoSpaceDE w:val="0"/>
        <w:autoSpaceDN w:val="0"/>
        <w:adjustRightInd w:val="0"/>
        <w:spacing w:after="0" w:line="240" w:lineRule="auto"/>
        <w:ind w:left="284" w:right="106" w:hanging="284"/>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3)</w:t>
      </w:r>
      <w:r w:rsidRPr="00E52A61">
        <w:rPr>
          <w:rFonts w:ascii="Times New Roman" w:eastAsia="Times New Roman" w:hAnsi="Times New Roman" w:cs="Times New Roman"/>
          <w:color w:val="000000" w:themeColor="text1"/>
          <w:sz w:val="24"/>
          <w:szCs w:val="24"/>
          <w:lang w:eastAsia="pl-PL"/>
        </w:rPr>
        <w:tab/>
        <w:t xml:space="preserve">przewidywaną kwotę wypłat z tytułu udzielonych poręczeń i gwarancji stanowiących pomoc publiczną lub pomoc </w:t>
      </w:r>
      <w:r w:rsidRPr="00E52A61">
        <w:rPr>
          <w:rFonts w:ascii="Times New Roman" w:eastAsia="Times New Roman" w:hAnsi="Times New Roman" w:cs="Times New Roman"/>
          <w:i/>
          <w:color w:val="000000" w:themeColor="text1"/>
          <w:sz w:val="24"/>
          <w:szCs w:val="24"/>
          <w:lang w:eastAsia="pl-PL"/>
        </w:rPr>
        <w:t xml:space="preserve">de </w:t>
      </w:r>
      <w:proofErr w:type="spellStart"/>
      <w:r w:rsidRPr="00E52A61">
        <w:rPr>
          <w:rFonts w:ascii="Times New Roman" w:eastAsia="Times New Roman" w:hAnsi="Times New Roman" w:cs="Times New Roman"/>
          <w:i/>
          <w:color w:val="000000" w:themeColor="text1"/>
          <w:sz w:val="24"/>
          <w:szCs w:val="24"/>
          <w:lang w:eastAsia="pl-PL"/>
        </w:rPr>
        <w:t>minimis</w:t>
      </w:r>
      <w:proofErr w:type="spellEnd"/>
      <w:r w:rsidRPr="00E52A61">
        <w:rPr>
          <w:rFonts w:ascii="Times New Roman" w:eastAsia="Times New Roman" w:hAnsi="Times New Roman" w:cs="Times New Roman"/>
          <w:color w:val="000000" w:themeColor="text1"/>
          <w:sz w:val="24"/>
          <w:szCs w:val="24"/>
          <w:lang w:eastAsia="pl-PL"/>
        </w:rPr>
        <w:t>;</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4)</w:t>
      </w:r>
      <w:r w:rsidRPr="00E52A61">
        <w:rPr>
          <w:rFonts w:ascii="Times New Roman" w:eastAsia="Times New Roman" w:hAnsi="Times New Roman" w:cs="Times New Roman"/>
          <w:color w:val="000000" w:themeColor="text1"/>
          <w:sz w:val="24"/>
          <w:szCs w:val="24"/>
          <w:lang w:eastAsia="pl-PL"/>
        </w:rPr>
        <w:tab/>
        <w:t>przewidywaną wysokość zasilenia KFG z poszczególnych źródeł.</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Dzięki utworzeniu KFG możliwa jest dywersyfikacja źródeł finansowania programu. Następuje to poprzez możliwie jak najszersze zastępowanie finansowania budżetowego wpływami zasilającymi KFG, pochodzącymi z instrumentów gwarancyjnych Unii Europejskiej szczebla centralnego, uwolnionych po ich wykorzystaniu, zgodnie z warunkami utworzenia danego instrumentu. BGK uczestniczy w programach operacyjnych jako podmiot wdrażający instrumenty gwarancyjne dążąc do tego, aby jak najwięcej środków unijnych pozyskanych na gwarancje było przekazywanych na rachunek KFG.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866A35"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Jednocześnie, zgodnie z art. 4 ust. 2, 3 i 4 ustawy nowelizującej, środki na pokrycie kosztów i wydatków związanych z udzielaniem poręczeń i gwarancji, w tym wypłat z tytułu udzielonych poręczeń i gwarancji stanowiących pomoc publiczną lub pomoc </w:t>
      </w:r>
      <w:r w:rsidRPr="00E52A61">
        <w:rPr>
          <w:rFonts w:ascii="Times New Roman" w:eastAsia="Times New Roman" w:hAnsi="Times New Roman" w:cs="Times New Roman"/>
          <w:i/>
          <w:color w:val="000000" w:themeColor="text1"/>
          <w:sz w:val="24"/>
          <w:szCs w:val="24"/>
          <w:lang w:eastAsia="pl-PL"/>
        </w:rPr>
        <w:t>de </w:t>
      </w:r>
      <w:proofErr w:type="spellStart"/>
      <w:r w:rsidRPr="00E52A61">
        <w:rPr>
          <w:rFonts w:ascii="Times New Roman" w:eastAsia="Times New Roman" w:hAnsi="Times New Roman" w:cs="Times New Roman"/>
          <w:i/>
          <w:color w:val="000000" w:themeColor="text1"/>
          <w:sz w:val="24"/>
          <w:szCs w:val="24"/>
          <w:lang w:eastAsia="pl-PL"/>
        </w:rPr>
        <w:t>minimis</w:t>
      </w:r>
      <w:proofErr w:type="spellEnd"/>
      <w:r w:rsidRPr="00E52A61">
        <w:rPr>
          <w:rFonts w:ascii="Times New Roman" w:eastAsia="Times New Roman" w:hAnsi="Times New Roman" w:cs="Times New Roman"/>
          <w:color w:val="000000" w:themeColor="text1"/>
          <w:sz w:val="24"/>
          <w:szCs w:val="24"/>
          <w:lang w:eastAsia="pl-PL"/>
        </w:rPr>
        <w:t xml:space="preserve">, udzielanych do dnia 30 czerwca 2018 r., przekazywane są BGK przez </w:t>
      </w:r>
      <w:r w:rsidRPr="00E52A61">
        <w:rPr>
          <w:rFonts w:ascii="Times New Roman" w:eastAsia="Times New Roman" w:hAnsi="Times New Roman" w:cs="Times New Roman"/>
          <w:bCs/>
          <w:color w:val="000000" w:themeColor="text1"/>
          <w:sz w:val="24"/>
          <w:szCs w:val="24"/>
          <w:lang w:eastAsia="pl-PL"/>
        </w:rPr>
        <w:t>ministra właściwego do spraw finansów publicznych z budżetu państwa. Warunki i terminy przekazywania tych środków określa umowa zawarta pomiędzy ministrem właściwym do spraw finansów publicznych a BGK (art. 4 ust. 5 ustawy nowelizującej).</w:t>
      </w:r>
      <w:r w:rsidRPr="00866A35">
        <w:rPr>
          <w:rFonts w:ascii="Times New Roman" w:eastAsia="Times New Roman" w:hAnsi="Times New Roman" w:cs="Times New Roman"/>
          <w:bCs/>
          <w:color w:val="000000" w:themeColor="text1"/>
          <w:sz w:val="24"/>
          <w:szCs w:val="24"/>
          <w:lang w:eastAsia="pl-PL"/>
        </w:rPr>
        <w:t xml:space="preserve">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Ponadto BGK uczestniczy, jako udziałowiec lub akcjonariusz, w funduszach poręczeniowych (art. 34a ust. 3 ustawy), jeżeli uczestnictwo takie uzasadniają potrzeby kapitałowe funduszu poręczeniowego oraz wspólne cele polityki poręczeniowej określone przez udziałowców lub akcjonariuszy spółki.</w:t>
      </w:r>
    </w:p>
    <w:p w:rsidR="00987147" w:rsidRPr="00E52A61" w:rsidRDefault="00987147" w:rsidP="00987147">
      <w:pPr>
        <w:tabs>
          <w:tab w:val="left" w:pos="426"/>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tabs>
          <w:tab w:val="left" w:pos="426"/>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BGK może także wspierać działalność funduszy poręczeniowych, w szczególności poprzez:</w:t>
      </w:r>
    </w:p>
    <w:p w:rsidR="00987147" w:rsidRPr="00E52A61" w:rsidRDefault="00987147" w:rsidP="00987147">
      <w:pPr>
        <w:tabs>
          <w:tab w:val="left" w:pos="426"/>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t>pomoc w zakresie rozwiązań informatycznych,</w:t>
      </w:r>
    </w:p>
    <w:p w:rsidR="00987147" w:rsidRPr="00E52A61" w:rsidRDefault="00987147" w:rsidP="00987147">
      <w:pPr>
        <w:tabs>
          <w:tab w:val="left" w:pos="426"/>
        </w:tabs>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t xml:space="preserve">udzielanie </w:t>
      </w:r>
      <w:proofErr w:type="spellStart"/>
      <w:r w:rsidRPr="00E52A61">
        <w:rPr>
          <w:rFonts w:ascii="Times New Roman" w:eastAsia="Times New Roman" w:hAnsi="Times New Roman" w:cs="Times New Roman"/>
          <w:bCs/>
          <w:color w:val="000000" w:themeColor="text1"/>
          <w:sz w:val="24"/>
          <w:szCs w:val="24"/>
          <w:lang w:eastAsia="pl-PL"/>
        </w:rPr>
        <w:t>regwarancji</w:t>
      </w:r>
      <w:proofErr w:type="spellEnd"/>
      <w:r w:rsidRPr="00E52A61">
        <w:rPr>
          <w:rFonts w:ascii="Times New Roman" w:eastAsia="Times New Roman" w:hAnsi="Times New Roman" w:cs="Times New Roman"/>
          <w:bCs/>
          <w:color w:val="000000" w:themeColor="text1"/>
          <w:sz w:val="24"/>
          <w:szCs w:val="24"/>
          <w:lang w:eastAsia="pl-PL"/>
        </w:rPr>
        <w:t xml:space="preserve"> w ramach programów unijnych, jako podmiot wdrażający instrumenty finansowe lub fundusz funduszy, o ile taka rola zostanie BGK powierzona przez instytucję wdrażającą program operacyjny,</w:t>
      </w:r>
    </w:p>
    <w:p w:rsidR="00987147" w:rsidRPr="00E52A61" w:rsidRDefault="00987147" w:rsidP="00987147">
      <w:pPr>
        <w:tabs>
          <w:tab w:val="left" w:pos="426"/>
        </w:tabs>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t xml:space="preserve">udzielanie </w:t>
      </w:r>
      <w:proofErr w:type="spellStart"/>
      <w:r w:rsidRPr="00E52A61">
        <w:rPr>
          <w:rFonts w:ascii="Times New Roman" w:eastAsia="Times New Roman" w:hAnsi="Times New Roman" w:cs="Times New Roman"/>
          <w:bCs/>
          <w:color w:val="000000" w:themeColor="text1"/>
          <w:sz w:val="24"/>
          <w:szCs w:val="24"/>
          <w:lang w:eastAsia="pl-PL"/>
        </w:rPr>
        <w:t>współgwarancji</w:t>
      </w:r>
      <w:proofErr w:type="spellEnd"/>
      <w:r w:rsidRPr="00E52A61">
        <w:rPr>
          <w:rFonts w:ascii="Times New Roman" w:eastAsia="Times New Roman" w:hAnsi="Times New Roman" w:cs="Times New Roman"/>
          <w:bCs/>
          <w:color w:val="000000" w:themeColor="text1"/>
          <w:sz w:val="24"/>
          <w:szCs w:val="24"/>
          <w:lang w:eastAsia="pl-PL"/>
        </w:rPr>
        <w:t xml:space="preserve"> kredytów bankowych w ramach rozwiązań wspólnego uczestnictwa w ryzyku kredytowym.</w:t>
      </w:r>
    </w:p>
    <w:p w:rsidR="00987147" w:rsidRPr="00E52A61" w:rsidRDefault="00987147" w:rsidP="00987147">
      <w:pPr>
        <w:tabs>
          <w:tab w:val="left" w:pos="426"/>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tabs>
          <w:tab w:val="left" w:pos="426"/>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BGK nie prowadzi działalności </w:t>
      </w:r>
      <w:proofErr w:type="spellStart"/>
      <w:r w:rsidRPr="00E52A61">
        <w:rPr>
          <w:rFonts w:ascii="Times New Roman" w:eastAsia="Times New Roman" w:hAnsi="Times New Roman" w:cs="Times New Roman"/>
          <w:bCs/>
          <w:color w:val="000000" w:themeColor="text1"/>
          <w:sz w:val="24"/>
          <w:szCs w:val="24"/>
          <w:lang w:eastAsia="pl-PL"/>
        </w:rPr>
        <w:t>poręczeniowo</w:t>
      </w:r>
      <w:proofErr w:type="spellEnd"/>
      <w:r w:rsidRPr="00E52A61">
        <w:rPr>
          <w:rFonts w:ascii="Times New Roman" w:eastAsia="Times New Roman" w:hAnsi="Times New Roman" w:cs="Times New Roman"/>
          <w:bCs/>
          <w:color w:val="000000" w:themeColor="text1"/>
          <w:sz w:val="24"/>
          <w:szCs w:val="24"/>
          <w:lang w:eastAsia="pl-PL"/>
        </w:rPr>
        <w:t xml:space="preserve">-gwarancyjnej w obszarach takich jak poręczenia/gwarancje leasingu, faktoringu, wadiów i innych produktów finansowych </w:t>
      </w:r>
      <w:proofErr w:type="spellStart"/>
      <w:r w:rsidRPr="00E52A61">
        <w:rPr>
          <w:rFonts w:ascii="Times New Roman" w:eastAsia="Times New Roman" w:hAnsi="Times New Roman" w:cs="Times New Roman"/>
          <w:bCs/>
          <w:color w:val="000000" w:themeColor="text1"/>
          <w:sz w:val="24"/>
          <w:szCs w:val="24"/>
          <w:lang w:eastAsia="pl-PL"/>
        </w:rPr>
        <w:t>niebankowych</w:t>
      </w:r>
      <w:proofErr w:type="spellEnd"/>
      <w:r w:rsidRPr="00E52A61">
        <w:rPr>
          <w:rFonts w:ascii="Times New Roman" w:eastAsia="Times New Roman" w:hAnsi="Times New Roman" w:cs="Times New Roman"/>
          <w:bCs/>
          <w:color w:val="000000" w:themeColor="text1"/>
          <w:sz w:val="24"/>
          <w:szCs w:val="24"/>
          <w:lang w:eastAsia="pl-PL"/>
        </w:rPr>
        <w:t>.</w:t>
      </w:r>
    </w:p>
    <w:p w:rsidR="00987147" w:rsidRPr="00E52A61" w:rsidRDefault="00987147" w:rsidP="00987147">
      <w:pPr>
        <w:tabs>
          <w:tab w:val="left" w:pos="1134"/>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tabs>
          <w:tab w:val="left" w:pos="1134"/>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Rozdział 4</w:t>
      </w:r>
      <w:r w:rsidRPr="00E52A61">
        <w:rPr>
          <w:rFonts w:ascii="Times New Roman" w:eastAsia="Times New Roman" w:hAnsi="Times New Roman" w:cs="Times New Roman"/>
          <w:bCs/>
          <w:color w:val="000000" w:themeColor="text1"/>
          <w:sz w:val="24"/>
          <w:szCs w:val="24"/>
          <w:lang w:eastAsia="pl-PL"/>
        </w:rPr>
        <w:tab/>
        <w:t>BENEFICJENCI PROGRAMU</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Program skierowany jest w szczególności do podmiotów sektora </w:t>
      </w:r>
      <w:r w:rsidRPr="00E52A61">
        <w:rPr>
          <w:rFonts w:ascii="Times New Roman" w:eastAsia="Times New Roman" w:hAnsi="Times New Roman" w:cs="Times New Roman"/>
          <w:bCs/>
          <w:color w:val="000000" w:themeColor="text1"/>
          <w:sz w:val="24"/>
          <w:szCs w:val="24"/>
          <w:lang w:eastAsia="pl-PL"/>
        </w:rPr>
        <w:t>MŚP</w:t>
      </w:r>
      <w:r w:rsidRPr="00E52A61">
        <w:rPr>
          <w:rFonts w:ascii="Times New Roman" w:eastAsia="Times New Roman" w:hAnsi="Times New Roman" w:cs="Times New Roman"/>
          <w:color w:val="000000" w:themeColor="text1"/>
          <w:sz w:val="24"/>
          <w:szCs w:val="24"/>
          <w:lang w:eastAsia="pl-PL"/>
        </w:rPr>
        <w:t xml:space="preserve">. </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Beneficjentami programu są również lokalne i regionalne fundusze poręczeniowe poprzez udzielanie przez BGK </w:t>
      </w:r>
      <w:proofErr w:type="spellStart"/>
      <w:r w:rsidRPr="00E52A61">
        <w:rPr>
          <w:rFonts w:ascii="Times New Roman" w:eastAsia="Times New Roman" w:hAnsi="Times New Roman" w:cs="Times New Roman"/>
          <w:color w:val="000000" w:themeColor="text1"/>
          <w:sz w:val="24"/>
          <w:szCs w:val="24"/>
          <w:lang w:eastAsia="pl-PL"/>
        </w:rPr>
        <w:t>regwarancji</w:t>
      </w:r>
      <w:proofErr w:type="spellEnd"/>
      <w:r w:rsidRPr="00E52A61">
        <w:rPr>
          <w:rFonts w:ascii="Times New Roman" w:eastAsia="Times New Roman" w:hAnsi="Times New Roman" w:cs="Times New Roman"/>
          <w:color w:val="000000" w:themeColor="text1"/>
          <w:sz w:val="24"/>
          <w:szCs w:val="24"/>
          <w:lang w:eastAsia="pl-PL"/>
        </w:rPr>
        <w:t xml:space="preserve"> obejmujących poręczenia tych funduszy oraz udzielanie gwarancji wraz z funduszem poręczeniowym udzielającym poręczenia i w ten sposób wspólne z funduszami uczestniczenie w ryzyku kredytowym. </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lastRenderedPageBreak/>
        <w:t xml:space="preserve">Uczestnikami programu i jego beneficjentami są także banki i instytucje finansowe oraz instytucje wdrażające programy operacyjne i regionalne programy operacyjne, które zabezpieczają swoje ryzyko transakcyjne. </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Beneficjentami programu są również studenci korzystający z kredytów studenckich, zabezpieczonych poręczeniami BGK. </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tabs>
          <w:tab w:val="left" w:pos="1134"/>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Rozdział 5</w:t>
      </w:r>
      <w:r w:rsidRPr="00E52A61">
        <w:rPr>
          <w:rFonts w:ascii="Times New Roman" w:eastAsia="Times New Roman" w:hAnsi="Times New Roman" w:cs="Times New Roman"/>
          <w:bCs/>
          <w:color w:val="000000" w:themeColor="text1"/>
          <w:sz w:val="24"/>
          <w:szCs w:val="24"/>
          <w:lang w:eastAsia="pl-PL"/>
        </w:rPr>
        <w:tab/>
        <w:t xml:space="preserve">INSTRUMENTY REALIZACJI PROGRAMU </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Podstawową przesłanką określania przez BGK warunków działania i parametrów poszczególnych instrumentów programu jest ułatwienie beneficjentom dostępu do oferowanych w jego ramach produktów, przy jednoczesnym zapewnieniu bezpieczeństwa BGK. W tym celu BGK określa szczególne zasady prowadzenia działalności poręczeniowej i gwarancyjnej objętej programem oraz oceny i monitorowania ryzyka, uwzględniające specyfikę tego rynku.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Jako aktywny uczestnik programu BGK udziela indywidualnych poręczeń i gwarancji oraz gwarancji portfeli kredytów udzielanych MŚP, zarówno na warunkach rynkowych, jak </w:t>
      </w:r>
      <w:r w:rsidRPr="00E52A61">
        <w:rPr>
          <w:rFonts w:ascii="Times New Roman" w:eastAsia="Times New Roman" w:hAnsi="Times New Roman" w:cs="Times New Roman"/>
          <w:bCs/>
          <w:color w:val="000000" w:themeColor="text1"/>
          <w:sz w:val="24"/>
          <w:szCs w:val="24"/>
          <w:lang w:eastAsia="pl-PL"/>
        </w:rPr>
        <w:br/>
        <w:t xml:space="preserve"> stanowiących pomoc publiczną lub pomoc </w:t>
      </w:r>
      <w:r w:rsidRPr="00E52A61">
        <w:rPr>
          <w:rFonts w:ascii="Times New Roman" w:eastAsia="Times New Roman" w:hAnsi="Times New Roman" w:cs="Times New Roman"/>
          <w:bCs/>
          <w:i/>
          <w:color w:val="000000" w:themeColor="text1"/>
          <w:sz w:val="24"/>
          <w:szCs w:val="24"/>
          <w:lang w:eastAsia="pl-PL"/>
        </w:rPr>
        <w:t>de </w:t>
      </w:r>
      <w:proofErr w:type="spellStart"/>
      <w:r w:rsidRPr="00E52A61">
        <w:rPr>
          <w:rFonts w:ascii="Times New Roman" w:eastAsia="Times New Roman" w:hAnsi="Times New Roman" w:cs="Times New Roman"/>
          <w:bCs/>
          <w:i/>
          <w:color w:val="000000" w:themeColor="text1"/>
          <w:sz w:val="24"/>
          <w:szCs w:val="24"/>
          <w:lang w:eastAsia="pl-PL"/>
        </w:rPr>
        <w:t>minimis</w:t>
      </w:r>
      <w:proofErr w:type="spellEnd"/>
      <w:r w:rsidRPr="00E52A61">
        <w:rPr>
          <w:rFonts w:ascii="Times New Roman" w:eastAsia="Times New Roman" w:hAnsi="Times New Roman" w:cs="Times New Roman"/>
          <w:bCs/>
          <w:color w:val="000000" w:themeColor="text1"/>
          <w:sz w:val="24"/>
          <w:szCs w:val="24"/>
          <w:lang w:eastAsia="pl-PL"/>
        </w:rPr>
        <w:t>, w tym z wykorzystaniem środków pochodzących z funduszy Unii Europejskiej, przy zapewnieniu przejrzystości jej udzielania i zgodności z rynkiem wewnętrznym.</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Cele programu będą realizowane przez szereg instrumentów, w tym poprzez: </w:t>
      </w:r>
    </w:p>
    <w:p w:rsidR="00987147" w:rsidRPr="00E52A61" w:rsidRDefault="00987147" w:rsidP="00987147">
      <w:pPr>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t xml:space="preserve">portfelowe linie gwarancyjne, polegające na udzielaniu bankom gwarancji portfela kredytowego obejmującego kredyty inwestycyjne i obrotowe dla MŚP, z możliwością wykorzystania </w:t>
      </w:r>
      <w:proofErr w:type="spellStart"/>
      <w:r w:rsidRPr="00E52A61">
        <w:rPr>
          <w:rFonts w:ascii="Times New Roman" w:eastAsia="Times New Roman" w:hAnsi="Times New Roman" w:cs="Times New Roman"/>
          <w:bCs/>
          <w:color w:val="000000" w:themeColor="text1"/>
          <w:sz w:val="24"/>
          <w:szCs w:val="24"/>
          <w:lang w:eastAsia="pl-PL"/>
        </w:rPr>
        <w:t>regwarancji</w:t>
      </w:r>
      <w:proofErr w:type="spellEnd"/>
      <w:r w:rsidRPr="00E52A61">
        <w:rPr>
          <w:rFonts w:ascii="Times New Roman" w:eastAsia="Times New Roman" w:hAnsi="Times New Roman" w:cs="Times New Roman"/>
          <w:bCs/>
          <w:color w:val="000000" w:themeColor="text1"/>
          <w:sz w:val="24"/>
          <w:szCs w:val="24"/>
          <w:lang w:eastAsia="pl-PL"/>
        </w:rPr>
        <w:t xml:space="preserve"> udzielonej przez Europejski Fundusz Inwestycyjny, </w:t>
      </w:r>
    </w:p>
    <w:p w:rsidR="00987147" w:rsidRPr="00E52A61" w:rsidRDefault="00987147" w:rsidP="00987147">
      <w:pPr>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t>gwarancje w formie pomocy publicznej lub pomocy</w:t>
      </w:r>
      <w:r w:rsidRPr="00E52A61">
        <w:rPr>
          <w:rFonts w:ascii="Times New Roman" w:eastAsia="Times New Roman" w:hAnsi="Times New Roman" w:cs="Times New Roman"/>
          <w:bCs/>
          <w:i/>
          <w:color w:val="000000" w:themeColor="text1"/>
          <w:sz w:val="24"/>
          <w:szCs w:val="24"/>
          <w:lang w:eastAsia="pl-PL"/>
        </w:rPr>
        <w:t xml:space="preserve"> de </w:t>
      </w:r>
      <w:proofErr w:type="spellStart"/>
      <w:r w:rsidRPr="00E52A61">
        <w:rPr>
          <w:rFonts w:ascii="Times New Roman" w:eastAsia="Times New Roman" w:hAnsi="Times New Roman" w:cs="Times New Roman"/>
          <w:bCs/>
          <w:i/>
          <w:color w:val="000000" w:themeColor="text1"/>
          <w:sz w:val="24"/>
          <w:szCs w:val="24"/>
          <w:lang w:eastAsia="pl-PL"/>
        </w:rPr>
        <w:t>minimis</w:t>
      </w:r>
      <w:proofErr w:type="spellEnd"/>
      <w:r w:rsidRPr="00E52A61">
        <w:rPr>
          <w:rFonts w:ascii="Times New Roman" w:eastAsia="Times New Roman" w:hAnsi="Times New Roman" w:cs="Times New Roman"/>
          <w:bCs/>
          <w:i/>
          <w:color w:val="000000" w:themeColor="text1"/>
          <w:sz w:val="24"/>
          <w:szCs w:val="24"/>
          <w:lang w:eastAsia="pl-PL"/>
        </w:rPr>
        <w:t xml:space="preserve">, </w:t>
      </w:r>
      <w:r w:rsidRPr="00E52A61">
        <w:rPr>
          <w:rFonts w:ascii="Times New Roman" w:eastAsia="Times New Roman" w:hAnsi="Times New Roman" w:cs="Times New Roman"/>
          <w:bCs/>
          <w:color w:val="000000" w:themeColor="text1"/>
          <w:sz w:val="24"/>
          <w:szCs w:val="24"/>
          <w:lang w:eastAsia="pl-PL"/>
        </w:rPr>
        <w:t xml:space="preserve">w tym portfelowa linia gwarancyjna </w:t>
      </w:r>
      <w:r w:rsidRPr="00E52A61">
        <w:rPr>
          <w:rFonts w:ascii="Times New Roman" w:eastAsia="Times New Roman" w:hAnsi="Times New Roman" w:cs="Times New Roman"/>
          <w:bCs/>
          <w:i/>
          <w:color w:val="000000" w:themeColor="text1"/>
          <w:sz w:val="24"/>
          <w:szCs w:val="24"/>
          <w:lang w:eastAsia="pl-PL"/>
        </w:rPr>
        <w:t xml:space="preserve">de </w:t>
      </w:r>
      <w:proofErr w:type="spellStart"/>
      <w:r w:rsidRPr="00E52A61">
        <w:rPr>
          <w:rFonts w:ascii="Times New Roman" w:eastAsia="Times New Roman" w:hAnsi="Times New Roman" w:cs="Times New Roman"/>
          <w:bCs/>
          <w:i/>
          <w:color w:val="000000" w:themeColor="text1"/>
          <w:sz w:val="24"/>
          <w:szCs w:val="24"/>
          <w:lang w:eastAsia="pl-PL"/>
        </w:rPr>
        <w:t>minimis</w:t>
      </w:r>
      <w:proofErr w:type="spellEnd"/>
      <w:r w:rsidRPr="00E52A61">
        <w:rPr>
          <w:rFonts w:ascii="Times New Roman" w:eastAsia="Times New Roman" w:hAnsi="Times New Roman" w:cs="Times New Roman"/>
          <w:bCs/>
          <w:color w:val="000000" w:themeColor="text1"/>
          <w:sz w:val="24"/>
          <w:szCs w:val="24"/>
          <w:lang w:eastAsia="pl-PL"/>
        </w:rPr>
        <w:t xml:space="preserve"> (PLD), polegająca na udzielaniu bankom gwarancji portfela kredytowego obejmującego kredyty inwestycyjne i obrotowe dla MŚP w ramach pomocy </w:t>
      </w:r>
      <w:r w:rsidRPr="00E52A61">
        <w:rPr>
          <w:rFonts w:ascii="Times New Roman" w:eastAsia="Times New Roman" w:hAnsi="Times New Roman" w:cs="Times New Roman"/>
          <w:bCs/>
          <w:i/>
          <w:color w:val="000000" w:themeColor="text1"/>
          <w:sz w:val="24"/>
          <w:szCs w:val="24"/>
          <w:lang w:eastAsia="pl-PL"/>
        </w:rPr>
        <w:t>de </w:t>
      </w:r>
      <w:proofErr w:type="spellStart"/>
      <w:r w:rsidRPr="00E52A61">
        <w:rPr>
          <w:rFonts w:ascii="Times New Roman" w:eastAsia="Times New Roman" w:hAnsi="Times New Roman" w:cs="Times New Roman"/>
          <w:bCs/>
          <w:i/>
          <w:color w:val="000000" w:themeColor="text1"/>
          <w:sz w:val="24"/>
          <w:szCs w:val="24"/>
          <w:lang w:eastAsia="pl-PL"/>
        </w:rPr>
        <w:t>minimis</w:t>
      </w:r>
      <w:proofErr w:type="spellEnd"/>
      <w:r w:rsidRPr="00E52A61">
        <w:rPr>
          <w:rFonts w:ascii="Times New Roman" w:eastAsia="Times New Roman" w:hAnsi="Times New Roman" w:cs="Times New Roman"/>
          <w:bCs/>
          <w:color w:val="000000" w:themeColor="text1"/>
          <w:sz w:val="24"/>
          <w:szCs w:val="24"/>
          <w:lang w:eastAsia="pl-PL"/>
        </w:rPr>
        <w:t>,</w:t>
      </w:r>
    </w:p>
    <w:p w:rsidR="00987147" w:rsidRPr="00E52A61" w:rsidRDefault="00987147" w:rsidP="00987147">
      <w:pPr>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t xml:space="preserve">gwarancje z wykorzystaniem środków pochodzących z funduszy Unii Europejskiej, polegające na udzielaniu bankom gwarancji indywidualnych i gwarancji portfela kredytowego w ramach powierzonych przez właściwą instytucję zarządzającą programem operacyjnym zadań w zakresie wdrażania instrumentów wsparcia dla MŚP,  </w:t>
      </w:r>
    </w:p>
    <w:p w:rsidR="00987147" w:rsidRPr="00E52A61" w:rsidRDefault="00987147" w:rsidP="00987147">
      <w:pPr>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t xml:space="preserve">indywidualne poręczenia/gwarancje, polegające w szczególności na udzielaniu poręczeń lub gwarancji spłaty kredytów inwestycyjnych i obrotowych, </w:t>
      </w:r>
    </w:p>
    <w:p w:rsidR="00987147" w:rsidRPr="00E52A61" w:rsidRDefault="00987147" w:rsidP="00987147">
      <w:pPr>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r>
      <w:proofErr w:type="spellStart"/>
      <w:r w:rsidRPr="00E52A61">
        <w:rPr>
          <w:rFonts w:ascii="Times New Roman" w:eastAsia="Times New Roman" w:hAnsi="Times New Roman" w:cs="Times New Roman"/>
          <w:bCs/>
          <w:color w:val="000000" w:themeColor="text1"/>
          <w:sz w:val="24"/>
          <w:szCs w:val="24"/>
          <w:lang w:eastAsia="pl-PL"/>
        </w:rPr>
        <w:t>regwarancje</w:t>
      </w:r>
      <w:proofErr w:type="spellEnd"/>
      <w:r w:rsidRPr="00E52A61">
        <w:rPr>
          <w:rFonts w:ascii="Times New Roman" w:eastAsia="Times New Roman" w:hAnsi="Times New Roman" w:cs="Times New Roman"/>
          <w:bCs/>
          <w:color w:val="000000" w:themeColor="text1"/>
          <w:sz w:val="24"/>
          <w:szCs w:val="24"/>
          <w:lang w:eastAsia="pl-PL"/>
        </w:rPr>
        <w:t xml:space="preserve"> polegające na udzielaniu gwarancji na rzecz funduszy poręczeniowych zabezpieczających spłatę zobowiązań wynikających z poręczeń za zobowiązania MŚP, w tym z możliwością wykorzystania środków pochodzących z funduszy Unii Europejskiej w ramach powierzonych przez właściwą instytucję zarządzającą programem operacyjnym zadań w zakresie wdrażania instrumentów wsparcia dla MŚP,  </w:t>
      </w:r>
    </w:p>
    <w:p w:rsidR="00987147" w:rsidRPr="00E52A61" w:rsidRDefault="00987147" w:rsidP="00987147">
      <w:pPr>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t>uczestnictwo kapitałowe BGK w funduszach poręczeniowych jako udziałowiec lub akcjonariusz, uzasadnione potrzebami kapitałowymi funduszu poręczeniowego i wspólną z pozostałymi partnerami polityką rozwoju działalności poręczeniowej,</w:t>
      </w:r>
    </w:p>
    <w:p w:rsidR="00987147" w:rsidRPr="00E52A61" w:rsidRDefault="00987147" w:rsidP="00987147">
      <w:pPr>
        <w:autoSpaceDE w:val="0"/>
        <w:autoSpaceDN w:val="0"/>
        <w:adjustRightInd w:val="0"/>
        <w:spacing w:after="0" w:line="240" w:lineRule="auto"/>
        <w:ind w:left="426" w:right="106" w:hanging="42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t>
      </w:r>
      <w:r w:rsidRPr="00E52A61">
        <w:rPr>
          <w:rFonts w:ascii="Times New Roman" w:eastAsia="Times New Roman" w:hAnsi="Times New Roman" w:cs="Times New Roman"/>
          <w:bCs/>
          <w:color w:val="000000" w:themeColor="text1"/>
          <w:sz w:val="24"/>
          <w:szCs w:val="24"/>
          <w:lang w:eastAsia="pl-PL"/>
        </w:rPr>
        <w:tab/>
        <w:t xml:space="preserve">poręczenia kredytów studenckich, polegające na udzielaniu bankom, w ramach linii poręczeniowej, poręczeń portfela kredytowego obejmującego kredyty studenckie w rozumieniu ustawy z dnia 17 lipca 1998 r. </w:t>
      </w:r>
      <w:r w:rsidRPr="00E52A61">
        <w:rPr>
          <w:rFonts w:ascii="Times New Roman" w:eastAsia="Times New Roman" w:hAnsi="Times New Roman" w:cs="Times New Roman"/>
          <w:bCs/>
          <w:i/>
          <w:iCs/>
          <w:color w:val="000000" w:themeColor="text1"/>
          <w:sz w:val="24"/>
          <w:szCs w:val="24"/>
          <w:lang w:eastAsia="pl-PL"/>
        </w:rPr>
        <w:t>o pożyczkach i kredytach studenckich</w:t>
      </w:r>
      <w:r w:rsidRPr="00E52A61">
        <w:rPr>
          <w:rFonts w:ascii="Times New Roman" w:eastAsia="Times New Roman" w:hAnsi="Times New Roman" w:cs="Times New Roman"/>
          <w:bCs/>
          <w:color w:val="000000" w:themeColor="text1"/>
          <w:sz w:val="24"/>
          <w:szCs w:val="24"/>
          <w:lang w:eastAsia="pl-PL"/>
        </w:rPr>
        <w:t xml:space="preserve"> (Dz. U. z 2017 r. poz. 357).</w:t>
      </w:r>
    </w:p>
    <w:p w:rsidR="00987147" w:rsidRPr="00E52A61" w:rsidRDefault="00987147" w:rsidP="00987147">
      <w:pPr>
        <w:tabs>
          <w:tab w:val="left" w:pos="1134"/>
        </w:tabs>
        <w:autoSpaceDE w:val="0"/>
        <w:autoSpaceDN w:val="0"/>
        <w:adjustRightInd w:val="0"/>
        <w:spacing w:after="0" w:line="240" w:lineRule="auto"/>
        <w:ind w:left="1134" w:right="106" w:hanging="1134"/>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tabs>
          <w:tab w:val="left" w:pos="1134"/>
        </w:tabs>
        <w:autoSpaceDE w:val="0"/>
        <w:autoSpaceDN w:val="0"/>
        <w:adjustRightInd w:val="0"/>
        <w:spacing w:after="0" w:line="240" w:lineRule="auto"/>
        <w:ind w:left="1134" w:right="106" w:hanging="113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lastRenderedPageBreak/>
        <w:t>Rozdział 6</w:t>
      </w:r>
      <w:r w:rsidRPr="00E52A61">
        <w:rPr>
          <w:rFonts w:ascii="Times New Roman" w:eastAsia="Times New Roman" w:hAnsi="Times New Roman" w:cs="Times New Roman"/>
          <w:bCs/>
          <w:color w:val="000000" w:themeColor="text1"/>
          <w:sz w:val="24"/>
          <w:szCs w:val="24"/>
          <w:lang w:eastAsia="pl-PL"/>
        </w:rPr>
        <w:tab/>
        <w:t>ZASADY OCENY RYZYKA I MONITORINGU DZIAŁALNOŚCI PORĘCZENIOWO-GWARANCYJNEJ</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Zasady oceny ryzyka i monitoringu działalności </w:t>
      </w:r>
      <w:proofErr w:type="spellStart"/>
      <w:r w:rsidRPr="00E52A61">
        <w:rPr>
          <w:rFonts w:ascii="Times New Roman" w:eastAsia="Times New Roman" w:hAnsi="Times New Roman" w:cs="Times New Roman"/>
          <w:bCs/>
          <w:color w:val="000000" w:themeColor="text1"/>
          <w:sz w:val="24"/>
          <w:szCs w:val="24"/>
          <w:lang w:eastAsia="pl-PL"/>
        </w:rPr>
        <w:t>poręczeniowo</w:t>
      </w:r>
      <w:proofErr w:type="spellEnd"/>
      <w:r w:rsidRPr="00E52A61">
        <w:rPr>
          <w:rFonts w:ascii="Times New Roman" w:eastAsia="Times New Roman" w:hAnsi="Times New Roman" w:cs="Times New Roman"/>
          <w:bCs/>
          <w:color w:val="000000" w:themeColor="text1"/>
          <w:sz w:val="24"/>
          <w:szCs w:val="24"/>
          <w:lang w:eastAsia="pl-PL"/>
        </w:rPr>
        <w:t xml:space="preserve">-gwarancyjnej powinny uwzględniać niezależne mechanizmy ograniczające ryzyko programu, które pozwolą na efektywną realizację programu i osiągnięcie planowanych efektów w zakresie pobudzania akcji kredytowej systemu bankowego, przy uwzględnieniu przewidywanej szkodowości. </w:t>
      </w:r>
      <w:r w:rsidRPr="00E52A61">
        <w:rPr>
          <w:rFonts w:ascii="Times New Roman" w:eastAsia="Times New Roman" w:hAnsi="Times New Roman" w:cs="Times New Roman"/>
          <w:bCs/>
          <w:color w:val="000000" w:themeColor="text1"/>
          <w:sz w:val="24"/>
          <w:szCs w:val="24"/>
          <w:lang w:eastAsia="pl-PL"/>
        </w:rPr>
        <w:br/>
        <w:t xml:space="preserve">W tym celu metodyka oceny ryzyka jest dostosowywana do poszczególnych instrumentów oraz beneficjentów programu.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Ograniczenie ryzyka programu w ramach poszczególnych produktów zapewnia się poprzez wprowadzenie zasady dywersyfikacji klientów, a także dokonywanie stosownych zmian warunków współpracy z bankami i pozostałymi instytucjami korzystającymi z zabezpieczeń, w przypadku odchylenia realizacji programu od założonych celów.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Prowadzony jest także monitoring funduszy poręczeniowych uczestniczących w programie, w oparciu o dedykowany system informatyczny oraz wdrożoną jednolitą metodologię oceny ich ryzyka z tytułu wypłaty poręczenia oraz standardowe procedury związane z udzielaniem poręczeń.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Corocznie, w ramach przedstawianej Sejmowi przez Radę Ministrów informacji o poręczeniach i gwarancjach udzielonych przez Skarb Państwa, niektóre osoby prawne oraz BGK w ramach programów rządowych, prezentowane są dane dotyczące działalności </w:t>
      </w:r>
      <w:proofErr w:type="spellStart"/>
      <w:r w:rsidRPr="00E52A61">
        <w:rPr>
          <w:rFonts w:ascii="Times New Roman" w:eastAsia="Times New Roman" w:hAnsi="Times New Roman" w:cs="Times New Roman"/>
          <w:bCs/>
          <w:color w:val="000000" w:themeColor="text1"/>
          <w:sz w:val="24"/>
          <w:szCs w:val="24"/>
          <w:lang w:eastAsia="pl-PL"/>
        </w:rPr>
        <w:t>poręczeniowo</w:t>
      </w:r>
      <w:proofErr w:type="spellEnd"/>
      <w:r w:rsidRPr="00E52A61">
        <w:rPr>
          <w:rFonts w:ascii="Times New Roman" w:eastAsia="Times New Roman" w:hAnsi="Times New Roman" w:cs="Times New Roman"/>
          <w:bCs/>
          <w:color w:val="000000" w:themeColor="text1"/>
          <w:sz w:val="24"/>
          <w:szCs w:val="24"/>
          <w:lang w:eastAsia="pl-PL"/>
        </w:rPr>
        <w:t xml:space="preserve">-gwarancyjnej BGK w danym roku.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W celu zapewnienia stabilnych warunków realizacji programu, w szczególności utrzymania płynności BGK i pokrycia ryzyka działalności bankowej ponoszonego przez BGK </w:t>
      </w:r>
      <w:r w:rsidRPr="00E52A61">
        <w:rPr>
          <w:rFonts w:ascii="Times New Roman" w:eastAsia="Times New Roman" w:hAnsi="Times New Roman" w:cs="Times New Roman"/>
          <w:bCs/>
          <w:color w:val="000000" w:themeColor="text1"/>
          <w:sz w:val="24"/>
          <w:szCs w:val="24"/>
          <w:lang w:eastAsia="pl-PL"/>
        </w:rPr>
        <w:br/>
        <w:t xml:space="preserve">w związku z realizacją programu, fundusze statutowe BGK będą odpowiednio zwiększane </w:t>
      </w:r>
      <w:r w:rsidRPr="00E52A61">
        <w:rPr>
          <w:rFonts w:ascii="Times New Roman" w:eastAsia="Times New Roman" w:hAnsi="Times New Roman" w:cs="Times New Roman"/>
          <w:bCs/>
          <w:color w:val="000000" w:themeColor="text1"/>
          <w:sz w:val="24"/>
          <w:szCs w:val="24"/>
          <w:lang w:eastAsia="pl-PL"/>
        </w:rPr>
        <w:br/>
        <w:t xml:space="preserve">o środki przekazywane przez ministra właściwego do spraw finansów publicznych. </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Jedną z metod ograniczania ryzyka związanego z udzielanymi przez BGK poręczeniami i gwarancjami są </w:t>
      </w:r>
      <w:proofErr w:type="spellStart"/>
      <w:r w:rsidRPr="00E52A61">
        <w:rPr>
          <w:rFonts w:ascii="Times New Roman" w:eastAsia="Times New Roman" w:hAnsi="Times New Roman" w:cs="Times New Roman"/>
          <w:bCs/>
          <w:color w:val="000000" w:themeColor="text1"/>
          <w:sz w:val="24"/>
          <w:szCs w:val="24"/>
          <w:lang w:eastAsia="pl-PL"/>
        </w:rPr>
        <w:t>regwarancje</w:t>
      </w:r>
      <w:proofErr w:type="spellEnd"/>
      <w:r w:rsidRPr="00E52A61">
        <w:rPr>
          <w:rFonts w:ascii="Times New Roman" w:eastAsia="Times New Roman" w:hAnsi="Times New Roman" w:cs="Times New Roman"/>
          <w:bCs/>
          <w:color w:val="000000" w:themeColor="text1"/>
          <w:sz w:val="24"/>
          <w:szCs w:val="24"/>
          <w:lang w:eastAsia="pl-PL"/>
        </w:rPr>
        <w:t xml:space="preserve"> Europejskiego Funduszu Inwestycyjnego obejmujące wybrane produkty gwarancyjne BGK.</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tabs>
          <w:tab w:val="left" w:pos="1134"/>
        </w:tabs>
        <w:autoSpaceDE w:val="0"/>
        <w:autoSpaceDN w:val="0"/>
        <w:adjustRightInd w:val="0"/>
        <w:spacing w:after="0" w:line="240" w:lineRule="auto"/>
        <w:ind w:left="357" w:right="106" w:hanging="357"/>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Rozdział 7</w:t>
      </w:r>
      <w:r w:rsidRPr="00E52A61">
        <w:rPr>
          <w:rFonts w:ascii="Times New Roman" w:eastAsia="Times New Roman" w:hAnsi="Times New Roman" w:cs="Times New Roman"/>
          <w:bCs/>
          <w:color w:val="000000" w:themeColor="text1"/>
          <w:sz w:val="24"/>
          <w:szCs w:val="24"/>
          <w:lang w:eastAsia="pl-PL"/>
        </w:rPr>
        <w:tab/>
        <w:t>EWALUACJA I WSKAŹNIKI REZULTATÓW PROGRAMU</w:t>
      </w:r>
      <w:r w:rsidRPr="00E52A61" w:rsidDel="00153B14">
        <w:rPr>
          <w:rFonts w:ascii="Times New Roman" w:eastAsia="Times New Roman" w:hAnsi="Times New Roman" w:cs="Times New Roman"/>
          <w:bCs/>
          <w:color w:val="000000" w:themeColor="text1"/>
          <w:sz w:val="24"/>
          <w:szCs w:val="24"/>
          <w:lang w:eastAsia="pl-PL"/>
        </w:rPr>
        <w:t xml:space="preserve"> </w:t>
      </w:r>
    </w:p>
    <w:p w:rsidR="00987147" w:rsidRPr="00E52A61" w:rsidRDefault="00987147" w:rsidP="00987147">
      <w:pPr>
        <w:autoSpaceDE w:val="0"/>
        <w:autoSpaceDN w:val="0"/>
        <w:adjustRightInd w:val="0"/>
        <w:spacing w:after="0" w:line="240" w:lineRule="auto"/>
        <w:ind w:left="357" w:right="106" w:hanging="357"/>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Program podlega ewaluacji dokonywanej przez BGK w odstępach rocznych. Ewaluacja obejmuje w szczególności badania ankietowe przedsiębiorców korzystających z poręczeń i gwarancji udzielanych przez BGK w ramach programu. Jej celem jest monitorowanie oddziaływania programu na gospodarkę, w szczególności pod kątem jego wpływu na działalność MŚP w obszarze zatrudnienia, inwestycji i innowacji. Ewaluacja powinna zawierać także ocenę programu przez jego beneficjentów pod kątem dopasowania do potrzeb w zakresie ułatwiania dostępu do kredytów bankowych. Ewaluacja udostępniana jest ministrowi właściwemu do spraw finansów publicznych każdorazowo najpóźniej do końca roku kalendarzowego.</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Ustala się następujące wskaźniki rezultatów programu i jego oddziaływania na gospodarkę:</w:t>
      </w:r>
    </w:p>
    <w:p w:rsidR="00987147" w:rsidRPr="00E52A61" w:rsidRDefault="00987147" w:rsidP="00987147">
      <w:pPr>
        <w:numPr>
          <w:ilvl w:val="0"/>
          <w:numId w:val="2"/>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wartość sprzedaży poręczeń i gwarancji;</w:t>
      </w:r>
    </w:p>
    <w:p w:rsidR="00987147" w:rsidRPr="00E52A61" w:rsidRDefault="00987147" w:rsidP="00987147">
      <w:pPr>
        <w:numPr>
          <w:ilvl w:val="0"/>
          <w:numId w:val="2"/>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wartość sprzedaży kredytów zabezpieczonych poręczeniami i gwarancjami;</w:t>
      </w:r>
    </w:p>
    <w:p w:rsidR="00987147" w:rsidRPr="00E52A61" w:rsidRDefault="00987147" w:rsidP="00987147">
      <w:pPr>
        <w:numPr>
          <w:ilvl w:val="0"/>
          <w:numId w:val="2"/>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liczba MŚP, które uzyskały poręczenia i gwarancje;</w:t>
      </w:r>
    </w:p>
    <w:p w:rsidR="00987147" w:rsidRPr="00E52A61" w:rsidRDefault="00987147" w:rsidP="00987147">
      <w:pPr>
        <w:numPr>
          <w:ilvl w:val="0"/>
          <w:numId w:val="2"/>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lastRenderedPageBreak/>
        <w:t>liczba udzielonych poręczeń i gwarancji dla sektora MŚP.</w:t>
      </w:r>
    </w:p>
    <w:p w:rsidR="00987147" w:rsidRPr="00E52A61" w:rsidRDefault="00987147" w:rsidP="00987147">
      <w:pPr>
        <w:tabs>
          <w:tab w:val="left" w:pos="284"/>
        </w:tabs>
        <w:autoSpaceDE w:val="0"/>
        <w:autoSpaceDN w:val="0"/>
        <w:adjustRightInd w:val="0"/>
        <w:spacing w:after="0" w:line="240" w:lineRule="auto"/>
        <w:ind w:left="284"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Wyniki ewaluacji w zakresie powyższych kryteriów BGK zamieszcza w informacjach, o których mowa w art. 34d ust. 1 ustawy, sporządzanych każdorazowo za II półrocze. BGK podaje także informacje o zmianach tych wskaźników w trakcie realizacji programu wraz z oceną tych zmian. </w:t>
      </w:r>
    </w:p>
    <w:p w:rsidR="00987147" w:rsidRPr="00E52A61" w:rsidRDefault="00987147" w:rsidP="00987147">
      <w:pPr>
        <w:tabs>
          <w:tab w:val="left" w:pos="1134"/>
        </w:tabs>
        <w:autoSpaceDE w:val="0"/>
        <w:autoSpaceDN w:val="0"/>
        <w:adjustRightInd w:val="0"/>
        <w:spacing w:after="0" w:line="240" w:lineRule="auto"/>
        <w:ind w:left="357" w:right="106" w:hanging="357"/>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tabs>
          <w:tab w:val="left" w:pos="1134"/>
        </w:tabs>
        <w:autoSpaceDE w:val="0"/>
        <w:autoSpaceDN w:val="0"/>
        <w:adjustRightInd w:val="0"/>
        <w:spacing w:after="0" w:line="240" w:lineRule="auto"/>
        <w:ind w:left="357" w:right="106" w:hanging="357"/>
        <w:jc w:val="both"/>
        <w:rPr>
          <w:rFonts w:ascii="Times New Roman" w:eastAsia="Times New Roman" w:hAnsi="Times New Roman" w:cs="Times New Roman"/>
          <w:b/>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Rozdział 8</w:t>
      </w:r>
      <w:r w:rsidRPr="00E52A61">
        <w:rPr>
          <w:rFonts w:ascii="Times New Roman" w:eastAsia="Times New Roman" w:hAnsi="Times New Roman" w:cs="Times New Roman"/>
          <w:bCs/>
          <w:color w:val="000000" w:themeColor="text1"/>
          <w:sz w:val="24"/>
          <w:szCs w:val="24"/>
          <w:lang w:eastAsia="pl-PL"/>
        </w:rPr>
        <w:tab/>
        <w:t>NADZÓR NAD REALIZACJĄ</w:t>
      </w:r>
      <w:r w:rsidRPr="00E52A61">
        <w:rPr>
          <w:rFonts w:ascii="Times New Roman" w:eastAsia="Times New Roman" w:hAnsi="Times New Roman" w:cs="Times New Roman"/>
          <w:color w:val="000000" w:themeColor="text1"/>
          <w:sz w:val="24"/>
          <w:szCs w:val="24"/>
          <w:lang w:eastAsia="pl-PL"/>
        </w:rPr>
        <w:t xml:space="preserve"> </w:t>
      </w:r>
      <w:r w:rsidRPr="00E52A61">
        <w:rPr>
          <w:rFonts w:ascii="Times New Roman" w:eastAsia="Times New Roman" w:hAnsi="Times New Roman" w:cs="Times New Roman"/>
          <w:bCs/>
          <w:color w:val="000000" w:themeColor="text1"/>
          <w:sz w:val="24"/>
          <w:szCs w:val="24"/>
          <w:lang w:eastAsia="pl-PL"/>
        </w:rPr>
        <w:t>PROGRAMU</w:t>
      </w: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Podmiotem nadzorującym realizację programu jest minister właściwy do spraw finansów publicznych. Mechanizmy nadzoru realizacji programu są następujące: </w:t>
      </w:r>
    </w:p>
    <w:p w:rsidR="00987147" w:rsidRPr="00E52A61" w:rsidRDefault="00987147" w:rsidP="00987147">
      <w:pPr>
        <w:numPr>
          <w:ilvl w:val="0"/>
          <w:numId w:val="4"/>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zgodnie z </w:t>
      </w:r>
      <w:r w:rsidRPr="00E52A61">
        <w:rPr>
          <w:rFonts w:ascii="Times New Roman" w:eastAsia="Times New Roman" w:hAnsi="Times New Roman" w:cs="Times New Roman"/>
          <w:color w:val="000000" w:themeColor="text1"/>
          <w:sz w:val="24"/>
          <w:szCs w:val="24"/>
          <w:lang w:eastAsia="pl-PL"/>
        </w:rPr>
        <w:t xml:space="preserve">art. 34c ustawy minister właściwy do spraw finansów publicznych zawiera z BGK umowę </w:t>
      </w:r>
      <w:r w:rsidRPr="00E52A61">
        <w:rPr>
          <w:rFonts w:ascii="Times New Roman" w:eastAsia="Times New Roman" w:hAnsi="Times New Roman" w:cs="Times New Roman"/>
          <w:bCs/>
          <w:color w:val="000000" w:themeColor="text1"/>
          <w:sz w:val="24"/>
          <w:szCs w:val="24"/>
          <w:lang w:eastAsia="pl-PL"/>
        </w:rPr>
        <w:t>określającą</w:t>
      </w:r>
      <w:r w:rsidRPr="00E52A61">
        <w:rPr>
          <w:rFonts w:ascii="Times New Roman" w:eastAsia="Times New Roman" w:hAnsi="Times New Roman" w:cs="Times New Roman"/>
          <w:color w:val="000000" w:themeColor="text1"/>
          <w:sz w:val="24"/>
          <w:szCs w:val="24"/>
          <w:lang w:eastAsia="pl-PL"/>
        </w:rPr>
        <w:t xml:space="preserve"> w szczególności</w:t>
      </w:r>
      <w:r w:rsidRPr="00E52A61">
        <w:rPr>
          <w:rFonts w:ascii="Times New Roman" w:eastAsia="Times New Roman" w:hAnsi="Times New Roman" w:cs="Times New Roman"/>
          <w:bCs/>
          <w:color w:val="000000" w:themeColor="text1"/>
          <w:sz w:val="24"/>
          <w:szCs w:val="24"/>
          <w:lang w:eastAsia="pl-PL"/>
        </w:rPr>
        <w:t>: szczegółowe warunki i tryb udzielania poręczeń i gwarancji, wysokość, warunki i tryb pobierania opłat prowizyjnych z tytułu udzielonych poręczeń i gwarancji, warunki i terminy przekazywania środków</w:t>
      </w:r>
      <w:r w:rsidRPr="00E52A61">
        <w:rPr>
          <w:rFonts w:ascii="Times New Roman" w:eastAsia="Times New Roman" w:hAnsi="Times New Roman" w:cs="Times New Roman"/>
          <w:color w:val="000000" w:themeColor="text1"/>
          <w:sz w:val="24"/>
          <w:szCs w:val="24"/>
        </w:rPr>
        <w:t xml:space="preserve"> z budżetu państwa </w:t>
      </w:r>
      <w:r w:rsidRPr="00E52A61">
        <w:rPr>
          <w:rFonts w:ascii="Times New Roman" w:eastAsia="Times New Roman" w:hAnsi="Times New Roman" w:cs="Times New Roman"/>
          <w:color w:val="000000" w:themeColor="text1"/>
          <w:sz w:val="24"/>
          <w:szCs w:val="24"/>
          <w:lang w:eastAsia="pl-PL"/>
        </w:rPr>
        <w:t xml:space="preserve">przez ministra właściwego do spraw finansów publicznych na finansowanie działalności </w:t>
      </w:r>
      <w:r w:rsidRPr="00E52A61">
        <w:rPr>
          <w:rFonts w:ascii="Times New Roman" w:eastAsia="Times New Roman" w:hAnsi="Times New Roman" w:cs="Times New Roman"/>
          <w:bCs/>
          <w:color w:val="000000" w:themeColor="text1"/>
          <w:sz w:val="24"/>
          <w:szCs w:val="24"/>
          <w:lang w:eastAsia="pl-PL"/>
        </w:rPr>
        <w:t>KFG</w:t>
      </w:r>
      <w:r w:rsidRPr="00E52A61">
        <w:rPr>
          <w:rFonts w:ascii="Times New Roman" w:eastAsia="Times New Roman" w:hAnsi="Times New Roman" w:cs="Times New Roman"/>
          <w:color w:val="000000" w:themeColor="text1"/>
          <w:sz w:val="24"/>
          <w:szCs w:val="24"/>
          <w:lang w:eastAsia="pl-PL"/>
        </w:rPr>
        <w:t>,</w:t>
      </w:r>
      <w:r w:rsidRPr="00E52A61">
        <w:rPr>
          <w:rFonts w:ascii="Times New Roman" w:eastAsia="Times New Roman" w:hAnsi="Times New Roman" w:cs="Times New Roman"/>
          <w:color w:val="000000" w:themeColor="text1"/>
          <w:sz w:val="24"/>
          <w:szCs w:val="24"/>
        </w:rPr>
        <w:t xml:space="preserve"> w wysokości umożliwiającej pokrycie kosztów i</w:t>
      </w:r>
      <w:r w:rsidRPr="00E52A61">
        <w:rPr>
          <w:rFonts w:ascii="Times New Roman" w:eastAsia="Times New Roman" w:hAnsi="Times New Roman" w:cs="Times New Roman"/>
          <w:color w:val="000000" w:themeColor="text1"/>
          <w:sz w:val="24"/>
          <w:szCs w:val="24"/>
          <w:lang w:eastAsia="pl-PL"/>
        </w:rPr>
        <w:t xml:space="preserve"> </w:t>
      </w:r>
      <w:r w:rsidRPr="00E52A61">
        <w:rPr>
          <w:rFonts w:ascii="Times New Roman" w:eastAsia="Times New Roman" w:hAnsi="Times New Roman" w:cs="Times New Roman"/>
          <w:color w:val="000000" w:themeColor="text1"/>
          <w:sz w:val="24"/>
          <w:szCs w:val="24"/>
        </w:rPr>
        <w:t xml:space="preserve">wydatków </w:t>
      </w:r>
      <w:r w:rsidRPr="00E52A61">
        <w:rPr>
          <w:rFonts w:ascii="Times New Roman" w:eastAsia="Times New Roman" w:hAnsi="Times New Roman" w:cs="Times New Roman"/>
          <w:color w:val="000000" w:themeColor="text1"/>
          <w:sz w:val="24"/>
          <w:szCs w:val="24"/>
          <w:lang w:eastAsia="pl-PL"/>
        </w:rPr>
        <w:t xml:space="preserve">związanych z udzielaniem poręczeń i gwarancji, w tym wypłat z tytułu udzielonych poręczeń i gwarancji stanowiących pomoc publiczną lub pomoc </w:t>
      </w:r>
      <w:r w:rsidRPr="00E52A61">
        <w:rPr>
          <w:rFonts w:ascii="Times New Roman" w:eastAsia="Times New Roman" w:hAnsi="Times New Roman" w:cs="Times New Roman"/>
          <w:i/>
          <w:color w:val="000000" w:themeColor="text1"/>
          <w:sz w:val="24"/>
          <w:szCs w:val="24"/>
          <w:lang w:eastAsia="pl-PL"/>
        </w:rPr>
        <w:t>de </w:t>
      </w:r>
      <w:proofErr w:type="spellStart"/>
      <w:r w:rsidRPr="00E52A61">
        <w:rPr>
          <w:rFonts w:ascii="Times New Roman" w:eastAsia="Times New Roman" w:hAnsi="Times New Roman" w:cs="Times New Roman"/>
          <w:i/>
          <w:color w:val="000000" w:themeColor="text1"/>
          <w:sz w:val="24"/>
          <w:szCs w:val="24"/>
          <w:lang w:eastAsia="pl-PL"/>
        </w:rPr>
        <w:t>minimis</w:t>
      </w:r>
      <w:proofErr w:type="spellEnd"/>
      <w:r w:rsidRPr="00E52A61">
        <w:rPr>
          <w:rFonts w:ascii="Times New Roman" w:eastAsia="Times New Roman" w:hAnsi="Times New Roman" w:cs="Times New Roman"/>
          <w:color w:val="000000" w:themeColor="text1"/>
          <w:sz w:val="24"/>
          <w:szCs w:val="24"/>
          <w:lang w:eastAsia="pl-PL"/>
        </w:rPr>
        <w:t>, które nie znajdują pokrycia z innych środków będących w dyspozycji KFG;</w:t>
      </w:r>
    </w:p>
    <w:p w:rsidR="00987147" w:rsidRPr="00E52A61" w:rsidRDefault="00987147" w:rsidP="00987147">
      <w:pPr>
        <w:numPr>
          <w:ilvl w:val="0"/>
          <w:numId w:val="4"/>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zgodnie z art. 4 ust. 5 ustawy nowelizującej umowa zawarta pomiędzy ministrem właściwym do spraw finansów publicznych a BGK określa również warunki i terminy przekazywania środków na pokrycie kosztów i wydatków, w tym wypłat, związanych </w:t>
      </w:r>
      <w:r w:rsidRPr="00E52A61">
        <w:rPr>
          <w:rFonts w:ascii="Times New Roman" w:eastAsia="Times New Roman" w:hAnsi="Times New Roman" w:cs="Times New Roman"/>
          <w:color w:val="000000" w:themeColor="text1"/>
          <w:sz w:val="24"/>
          <w:szCs w:val="24"/>
          <w:lang w:eastAsia="pl-PL"/>
        </w:rPr>
        <w:br/>
        <w:t xml:space="preserve">z poręczeniami i gwarancjami udzielanymi do dnia 30 czerwca 2018 r., stanowiącymi pomoc publiczną lub pomoc </w:t>
      </w:r>
      <w:r w:rsidRPr="00E52A61">
        <w:rPr>
          <w:rFonts w:ascii="Times New Roman" w:eastAsia="Times New Roman" w:hAnsi="Times New Roman" w:cs="Times New Roman"/>
          <w:i/>
          <w:color w:val="000000" w:themeColor="text1"/>
          <w:sz w:val="24"/>
          <w:szCs w:val="24"/>
          <w:lang w:eastAsia="pl-PL"/>
        </w:rPr>
        <w:t>de </w:t>
      </w:r>
      <w:proofErr w:type="spellStart"/>
      <w:r w:rsidRPr="00E52A61">
        <w:rPr>
          <w:rFonts w:ascii="Times New Roman" w:eastAsia="Times New Roman" w:hAnsi="Times New Roman" w:cs="Times New Roman"/>
          <w:i/>
          <w:color w:val="000000" w:themeColor="text1"/>
          <w:sz w:val="24"/>
          <w:szCs w:val="24"/>
          <w:lang w:eastAsia="pl-PL"/>
        </w:rPr>
        <w:t>minimis</w:t>
      </w:r>
      <w:proofErr w:type="spellEnd"/>
      <w:r w:rsidRPr="00E52A61">
        <w:rPr>
          <w:rFonts w:ascii="Times New Roman" w:eastAsia="Times New Roman" w:hAnsi="Times New Roman" w:cs="Times New Roman"/>
          <w:color w:val="000000" w:themeColor="text1"/>
          <w:sz w:val="24"/>
          <w:szCs w:val="24"/>
          <w:lang w:eastAsia="pl-PL"/>
        </w:rPr>
        <w:t>;</w:t>
      </w:r>
    </w:p>
    <w:p w:rsidR="00987147" w:rsidRPr="00E52A61" w:rsidRDefault="00987147" w:rsidP="00987147">
      <w:pPr>
        <w:numPr>
          <w:ilvl w:val="0"/>
          <w:numId w:val="4"/>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866A35">
        <w:rPr>
          <w:rFonts w:ascii="Times New Roman" w:eastAsia="Times New Roman" w:hAnsi="Times New Roman" w:cs="Times New Roman"/>
          <w:bCs/>
          <w:color w:val="000000" w:themeColor="text1"/>
          <w:sz w:val="24"/>
          <w:szCs w:val="24"/>
          <w:lang w:eastAsia="pl-PL"/>
        </w:rPr>
        <w:t>BGK przekazuje ministrowi właściwemu do spraw finansów publicznych</w:t>
      </w:r>
      <w:r w:rsidRPr="00866A35" w:rsidDel="00A51568">
        <w:rPr>
          <w:rFonts w:ascii="Times New Roman" w:eastAsia="Times New Roman" w:hAnsi="Times New Roman" w:cs="Times New Roman"/>
          <w:bCs/>
          <w:color w:val="000000" w:themeColor="text1"/>
          <w:sz w:val="24"/>
          <w:szCs w:val="24"/>
          <w:lang w:eastAsia="pl-PL"/>
        </w:rPr>
        <w:t xml:space="preserve"> </w:t>
      </w:r>
      <w:r w:rsidRPr="00E52A61">
        <w:rPr>
          <w:rFonts w:ascii="Times New Roman" w:eastAsia="Times New Roman" w:hAnsi="Times New Roman" w:cs="Times New Roman"/>
          <w:bCs/>
          <w:color w:val="000000" w:themeColor="text1"/>
          <w:sz w:val="24"/>
          <w:szCs w:val="24"/>
          <w:lang w:eastAsia="pl-PL"/>
        </w:rPr>
        <w:t xml:space="preserve">półroczne informacje o udzielonych poręczeniach i gwarancjach, </w:t>
      </w:r>
      <w:r w:rsidRPr="00E52A61">
        <w:rPr>
          <w:rFonts w:ascii="Times New Roman" w:eastAsia="Times New Roman" w:hAnsi="Times New Roman" w:cs="Times New Roman"/>
          <w:color w:val="000000" w:themeColor="text1"/>
          <w:sz w:val="24"/>
          <w:szCs w:val="24"/>
          <w:lang w:eastAsia="pl-PL"/>
        </w:rPr>
        <w:t xml:space="preserve">w terminie 90 dni po upływie półrocza </w:t>
      </w:r>
      <w:r w:rsidRPr="00E52A61">
        <w:rPr>
          <w:rFonts w:ascii="Times New Roman" w:eastAsia="Times New Roman" w:hAnsi="Times New Roman" w:cs="Times New Roman"/>
          <w:bCs/>
          <w:color w:val="000000" w:themeColor="text1"/>
          <w:sz w:val="24"/>
          <w:szCs w:val="24"/>
          <w:lang w:eastAsia="pl-PL"/>
        </w:rPr>
        <w:t xml:space="preserve">(art. 34d ust. 1 i 2 ustawy); </w:t>
      </w:r>
    </w:p>
    <w:p w:rsidR="00987147" w:rsidRPr="00E52A61" w:rsidRDefault="00987147" w:rsidP="00987147">
      <w:pPr>
        <w:numPr>
          <w:ilvl w:val="0"/>
          <w:numId w:val="4"/>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zgodnie z </w:t>
      </w:r>
      <w:r w:rsidRPr="00E52A61">
        <w:rPr>
          <w:rFonts w:ascii="Times New Roman" w:eastAsia="Times New Roman" w:hAnsi="Times New Roman" w:cs="Times New Roman"/>
          <w:color w:val="000000" w:themeColor="text1"/>
          <w:sz w:val="24"/>
          <w:szCs w:val="24"/>
          <w:lang w:eastAsia="pl-PL"/>
        </w:rPr>
        <w:t xml:space="preserve">art. 34f ustawy </w:t>
      </w:r>
      <w:r w:rsidRPr="00E52A61">
        <w:rPr>
          <w:rFonts w:ascii="Times New Roman" w:eastAsia="Times New Roman" w:hAnsi="Times New Roman" w:cs="Times New Roman"/>
          <w:bCs/>
          <w:color w:val="000000" w:themeColor="text1"/>
          <w:sz w:val="24"/>
          <w:szCs w:val="24"/>
          <w:lang w:eastAsia="pl-PL"/>
        </w:rPr>
        <w:t xml:space="preserve">BGK, w porozumieniu z ministrem właściwym do spraw finansów publicznych, jest zobowiązany do opracowania </w:t>
      </w:r>
      <w:r w:rsidRPr="00E52A61">
        <w:rPr>
          <w:rFonts w:ascii="Times New Roman" w:eastAsia="Times New Roman" w:hAnsi="Times New Roman" w:cs="Times New Roman"/>
          <w:color w:val="000000" w:themeColor="text1"/>
          <w:sz w:val="24"/>
          <w:szCs w:val="24"/>
          <w:lang w:eastAsia="pl-PL"/>
        </w:rPr>
        <w:t>rocznego planu finansowego programu</w:t>
      </w:r>
      <w:r w:rsidRPr="00E52A61">
        <w:rPr>
          <w:rFonts w:ascii="Times New Roman" w:eastAsia="Times New Roman" w:hAnsi="Times New Roman" w:cs="Times New Roman"/>
          <w:bCs/>
          <w:color w:val="000000" w:themeColor="text1"/>
          <w:sz w:val="24"/>
          <w:szCs w:val="24"/>
          <w:lang w:eastAsia="pl-PL"/>
        </w:rPr>
        <w:t xml:space="preserve">, który </w:t>
      </w:r>
      <w:r w:rsidRPr="00E52A61">
        <w:rPr>
          <w:rFonts w:ascii="Times New Roman" w:eastAsia="Times New Roman" w:hAnsi="Times New Roman" w:cs="Times New Roman"/>
          <w:color w:val="000000" w:themeColor="text1"/>
          <w:sz w:val="24"/>
          <w:szCs w:val="24"/>
          <w:lang w:eastAsia="pl-PL"/>
        </w:rPr>
        <w:t>określa w szczególności</w:t>
      </w:r>
      <w:r w:rsidRPr="00E52A61">
        <w:rPr>
          <w:rFonts w:ascii="Times New Roman" w:eastAsia="Times New Roman" w:hAnsi="Times New Roman" w:cs="Times New Roman"/>
          <w:bCs/>
          <w:color w:val="000000" w:themeColor="text1"/>
          <w:sz w:val="24"/>
          <w:szCs w:val="24"/>
          <w:lang w:eastAsia="pl-PL"/>
        </w:rPr>
        <w:t xml:space="preserve">: </w:t>
      </w:r>
    </w:p>
    <w:p w:rsidR="00987147" w:rsidRPr="00E52A61" w:rsidRDefault="00987147" w:rsidP="00987147">
      <w:pPr>
        <w:numPr>
          <w:ilvl w:val="1"/>
          <w:numId w:val="3"/>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łączną kwotę, do wysokości której BGK może udzielać poręczeń i gwarancji;</w:t>
      </w:r>
    </w:p>
    <w:p w:rsidR="00987147" w:rsidRPr="00E52A61" w:rsidRDefault="00987147" w:rsidP="00987147">
      <w:pPr>
        <w:numPr>
          <w:ilvl w:val="1"/>
          <w:numId w:val="3"/>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przewidywaną kwotę kosztów i wydatków wynikających z udzielanych poręczeń i gwarancji;</w:t>
      </w:r>
    </w:p>
    <w:p w:rsidR="00987147" w:rsidRPr="00E52A61" w:rsidRDefault="00987147" w:rsidP="00987147">
      <w:pPr>
        <w:numPr>
          <w:ilvl w:val="1"/>
          <w:numId w:val="3"/>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planowaną kwotę zaangażowania BGK w akcje (udziały) podmiotów </w:t>
      </w:r>
      <w:r w:rsidRPr="00E52A61">
        <w:rPr>
          <w:rFonts w:ascii="Times New Roman" w:eastAsia="Times New Roman" w:hAnsi="Times New Roman" w:cs="Times New Roman"/>
          <w:color w:val="000000" w:themeColor="text1"/>
          <w:sz w:val="24"/>
          <w:szCs w:val="24"/>
          <w:lang w:eastAsia="pl-PL"/>
        </w:rPr>
        <w:t>udzielających poręczeń i gwarancji</w:t>
      </w:r>
      <w:r w:rsidRPr="00E52A61">
        <w:rPr>
          <w:rFonts w:ascii="Times New Roman" w:eastAsia="Times New Roman" w:hAnsi="Times New Roman" w:cs="Times New Roman"/>
          <w:bCs/>
          <w:color w:val="000000" w:themeColor="text1"/>
          <w:sz w:val="24"/>
          <w:szCs w:val="24"/>
          <w:lang w:eastAsia="pl-PL"/>
        </w:rPr>
        <w:t>;</w:t>
      </w:r>
    </w:p>
    <w:p w:rsidR="00987147" w:rsidRPr="00E52A61" w:rsidRDefault="00987147" w:rsidP="00987147">
      <w:pPr>
        <w:numPr>
          <w:ilvl w:val="1"/>
          <w:numId w:val="3"/>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przewidywaną kwotę wypłat z tytułu udzielonych poręczeń i gwarancji; </w:t>
      </w:r>
    </w:p>
    <w:p w:rsidR="00987147" w:rsidRPr="00E52A61" w:rsidRDefault="00987147" w:rsidP="00987147">
      <w:pPr>
        <w:numPr>
          <w:ilvl w:val="0"/>
          <w:numId w:val="4"/>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BGK w porozumieniu z ministrem właściwym do spraw finansów publicznych oraz ministrem właściwym do spraw gospodarki opracowuje dla KFG plan finansowy wyodrębniany w planie finansowym BGK (art. 34h ust. 1 pkt 2 oraz ust. 2 i 3 ustawy). </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Ponadto, na podstawie art. 7 ust. 4 pkt 5 </w:t>
      </w:r>
      <w:r w:rsidRPr="00E52A61">
        <w:rPr>
          <w:rFonts w:ascii="Times New Roman" w:eastAsia="Times New Roman" w:hAnsi="Times New Roman" w:cs="Times New Roman"/>
          <w:iCs/>
          <w:color w:val="000000" w:themeColor="text1"/>
          <w:sz w:val="24"/>
          <w:szCs w:val="24"/>
          <w:lang w:eastAsia="pl-PL"/>
        </w:rPr>
        <w:t>ustawy</w:t>
      </w:r>
      <w:r w:rsidRPr="00E52A61">
        <w:rPr>
          <w:rFonts w:ascii="Times New Roman" w:eastAsia="Times New Roman" w:hAnsi="Times New Roman" w:cs="Times New Roman"/>
          <w:i/>
          <w:iCs/>
          <w:color w:val="000000" w:themeColor="text1"/>
          <w:sz w:val="24"/>
          <w:szCs w:val="24"/>
          <w:lang w:eastAsia="pl-PL"/>
        </w:rPr>
        <w:t xml:space="preserve"> </w:t>
      </w:r>
      <w:r w:rsidRPr="00E52A61">
        <w:rPr>
          <w:rFonts w:ascii="Times New Roman" w:eastAsia="Times New Roman" w:hAnsi="Times New Roman" w:cs="Times New Roman"/>
          <w:iCs/>
          <w:color w:val="000000" w:themeColor="text1"/>
          <w:sz w:val="24"/>
          <w:szCs w:val="24"/>
          <w:lang w:eastAsia="pl-PL"/>
        </w:rPr>
        <w:t>z dnia 8 sierpnia 1996 r.</w:t>
      </w:r>
      <w:r w:rsidRPr="00E52A61">
        <w:rPr>
          <w:rFonts w:ascii="Times New Roman" w:eastAsia="Times New Roman" w:hAnsi="Times New Roman" w:cs="Times New Roman"/>
          <w:i/>
          <w:iCs/>
          <w:color w:val="000000" w:themeColor="text1"/>
          <w:sz w:val="24"/>
          <w:szCs w:val="24"/>
          <w:lang w:eastAsia="pl-PL"/>
        </w:rPr>
        <w:t xml:space="preserve"> o Radzie Ministrów </w:t>
      </w:r>
      <w:r w:rsidRPr="00E52A61">
        <w:rPr>
          <w:rFonts w:ascii="Times New Roman" w:eastAsia="Times New Roman" w:hAnsi="Times New Roman" w:cs="Times New Roman"/>
          <w:color w:val="000000" w:themeColor="text1"/>
          <w:sz w:val="24"/>
          <w:szCs w:val="24"/>
          <w:lang w:eastAsia="pl-PL"/>
        </w:rPr>
        <w:t xml:space="preserve">(Dz. U. z 2012 r. poz. 392, z </w:t>
      </w:r>
      <w:proofErr w:type="spellStart"/>
      <w:r w:rsidRPr="00E52A61">
        <w:rPr>
          <w:rFonts w:ascii="Times New Roman" w:eastAsia="Times New Roman" w:hAnsi="Times New Roman" w:cs="Times New Roman"/>
          <w:color w:val="000000" w:themeColor="text1"/>
          <w:sz w:val="24"/>
          <w:szCs w:val="24"/>
          <w:lang w:eastAsia="pl-PL"/>
        </w:rPr>
        <w:t>późn</w:t>
      </w:r>
      <w:proofErr w:type="spellEnd"/>
      <w:r w:rsidRPr="00E52A61">
        <w:rPr>
          <w:rFonts w:ascii="Times New Roman" w:eastAsia="Times New Roman" w:hAnsi="Times New Roman" w:cs="Times New Roman"/>
          <w:color w:val="000000" w:themeColor="text1"/>
          <w:sz w:val="24"/>
          <w:szCs w:val="24"/>
          <w:lang w:eastAsia="pl-PL"/>
        </w:rPr>
        <w:t>. zm.) działa Komitet Sterujący, powołany przez ministra właściwego do spraw finansów publicznych.</w:t>
      </w: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p>
    <w:p w:rsidR="00987147" w:rsidRPr="00E52A61" w:rsidRDefault="00987147" w:rsidP="00987147">
      <w:pPr>
        <w:tabs>
          <w:tab w:val="left" w:pos="284"/>
        </w:tabs>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Do zadań Komitetu Sterującego należy w szczególności: </w:t>
      </w:r>
    </w:p>
    <w:p w:rsidR="00987147" w:rsidRPr="00E52A61" w:rsidRDefault="00987147" w:rsidP="00987147">
      <w:pPr>
        <w:numPr>
          <w:ilvl w:val="0"/>
          <w:numId w:val="5"/>
        </w:numPr>
        <w:tabs>
          <w:tab w:val="left" w:pos="284"/>
        </w:tabs>
        <w:autoSpaceDE w:val="0"/>
        <w:autoSpaceDN w:val="0"/>
        <w:adjustRightInd w:val="0"/>
        <w:spacing w:after="0" w:line="240" w:lineRule="auto"/>
        <w:ind w:right="106"/>
        <w:jc w:val="both"/>
        <w:rPr>
          <w:rFonts w:ascii="Times New Roman" w:hAnsi="Times New Roman" w:cs="Times New Roman"/>
          <w:bCs/>
          <w:color w:val="000000" w:themeColor="text1"/>
          <w:sz w:val="24"/>
          <w:szCs w:val="24"/>
        </w:rPr>
      </w:pPr>
      <w:r w:rsidRPr="00E52A61">
        <w:rPr>
          <w:rFonts w:ascii="Times New Roman" w:hAnsi="Times New Roman" w:cs="Times New Roman"/>
          <w:bCs/>
          <w:color w:val="000000" w:themeColor="text1"/>
          <w:sz w:val="24"/>
          <w:szCs w:val="24"/>
        </w:rPr>
        <w:t xml:space="preserve">opiniowanie projektów planu finansowego programu oraz planu finansowego KFG; </w:t>
      </w:r>
    </w:p>
    <w:p w:rsidR="00987147" w:rsidRPr="00E52A61" w:rsidRDefault="00987147" w:rsidP="00987147">
      <w:pPr>
        <w:numPr>
          <w:ilvl w:val="0"/>
          <w:numId w:val="5"/>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okresowe analizowanie wyników finansowych działalności </w:t>
      </w:r>
      <w:proofErr w:type="spellStart"/>
      <w:r w:rsidRPr="00E52A61">
        <w:rPr>
          <w:rFonts w:ascii="Times New Roman" w:eastAsia="Times New Roman" w:hAnsi="Times New Roman" w:cs="Times New Roman"/>
          <w:bCs/>
          <w:color w:val="000000" w:themeColor="text1"/>
          <w:sz w:val="24"/>
          <w:szCs w:val="24"/>
          <w:lang w:eastAsia="pl-PL"/>
        </w:rPr>
        <w:t>poręczeniowo</w:t>
      </w:r>
      <w:proofErr w:type="spellEnd"/>
      <w:r w:rsidRPr="00E52A61">
        <w:rPr>
          <w:rFonts w:ascii="Times New Roman" w:eastAsia="Times New Roman" w:hAnsi="Times New Roman" w:cs="Times New Roman"/>
          <w:bCs/>
          <w:color w:val="000000" w:themeColor="text1"/>
          <w:sz w:val="24"/>
          <w:szCs w:val="24"/>
          <w:lang w:eastAsia="pl-PL"/>
        </w:rPr>
        <w:t xml:space="preserve">-gwarancyjnej BGK w zakresie realizacji programu; </w:t>
      </w:r>
    </w:p>
    <w:p w:rsidR="00987147" w:rsidRPr="00E52A61" w:rsidRDefault="00987147" w:rsidP="00987147">
      <w:pPr>
        <w:numPr>
          <w:ilvl w:val="0"/>
          <w:numId w:val="5"/>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lastRenderedPageBreak/>
        <w:t xml:space="preserve">opiniowanie projektów informacji półrocznych o udzielonych przez BGK poręczeniach i gwarancjach oraz o realizacji planu finansowego KFG; </w:t>
      </w:r>
    </w:p>
    <w:p w:rsidR="00987147" w:rsidRPr="00E52A61" w:rsidRDefault="00987147" w:rsidP="00987147">
      <w:pPr>
        <w:numPr>
          <w:ilvl w:val="0"/>
          <w:numId w:val="5"/>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opiniowanie projektów szczegółowych zasad udzielania gwarancji lub poręczeń przez BGK w ramach realizacji programu; </w:t>
      </w:r>
    </w:p>
    <w:p w:rsidR="00987147" w:rsidRPr="00E52A61" w:rsidRDefault="00987147" w:rsidP="00987147">
      <w:pPr>
        <w:numPr>
          <w:ilvl w:val="0"/>
          <w:numId w:val="5"/>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opiniowanie projektów zasad i form zabezpieczania zwrotu środków należnych BGK z tytułu realizacji gwarancji lub poręczeń; </w:t>
      </w:r>
    </w:p>
    <w:p w:rsidR="00987147" w:rsidRPr="00E52A61" w:rsidRDefault="00987147" w:rsidP="00987147">
      <w:pPr>
        <w:numPr>
          <w:ilvl w:val="0"/>
          <w:numId w:val="5"/>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opiniowanie projektów regulaminów wydawanych przez BGK w związku z udzielaniem gwarancji lub poręczeń w ramach realizacji programu; </w:t>
      </w:r>
    </w:p>
    <w:p w:rsidR="00987147" w:rsidRPr="00E52A61" w:rsidRDefault="00987147" w:rsidP="00987147">
      <w:pPr>
        <w:numPr>
          <w:ilvl w:val="0"/>
          <w:numId w:val="5"/>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bCs/>
          <w:color w:val="000000" w:themeColor="text1"/>
          <w:sz w:val="24"/>
          <w:szCs w:val="24"/>
          <w:lang w:eastAsia="pl-PL"/>
        </w:rPr>
      </w:pPr>
      <w:r w:rsidRPr="00E52A61">
        <w:rPr>
          <w:rFonts w:ascii="Times New Roman" w:eastAsia="Times New Roman" w:hAnsi="Times New Roman" w:cs="Times New Roman"/>
          <w:bCs/>
          <w:color w:val="000000" w:themeColor="text1"/>
          <w:sz w:val="24"/>
          <w:szCs w:val="24"/>
          <w:lang w:eastAsia="pl-PL"/>
        </w:rPr>
        <w:t xml:space="preserve">opiniowanie projektu umowy, o której mowa w art. 34c ustawy i w art. 4 ust. 5 ustawy nowelizującej. </w:t>
      </w:r>
    </w:p>
    <w:p w:rsidR="00987147" w:rsidRPr="00866A35" w:rsidRDefault="00987147" w:rsidP="00987147">
      <w:pPr>
        <w:tabs>
          <w:tab w:val="left" w:pos="284"/>
        </w:tabs>
        <w:autoSpaceDE w:val="0"/>
        <w:autoSpaceDN w:val="0"/>
        <w:adjustRightInd w:val="0"/>
        <w:spacing w:after="0" w:line="240" w:lineRule="auto"/>
        <w:ind w:left="284" w:right="106"/>
        <w:jc w:val="both"/>
        <w:rPr>
          <w:rFonts w:ascii="Times New Roman" w:eastAsia="Times New Roman" w:hAnsi="Times New Roman" w:cs="Times New Roman"/>
          <w:bCs/>
          <w:color w:val="000000" w:themeColor="text1"/>
          <w:sz w:val="24"/>
          <w:szCs w:val="24"/>
          <w:lang w:eastAsia="pl-PL"/>
        </w:rPr>
      </w:pPr>
    </w:p>
    <w:p w:rsidR="00987147" w:rsidRPr="00E52A61" w:rsidRDefault="00987147" w:rsidP="00987147">
      <w:pPr>
        <w:autoSpaceDE w:val="0"/>
        <w:autoSpaceDN w:val="0"/>
        <w:adjustRightInd w:val="0"/>
        <w:spacing w:after="0" w:line="240" w:lineRule="auto"/>
        <w:ind w:right="106"/>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Komitet składa się z 4 członków wskazanych, po jednym, przez: </w:t>
      </w:r>
    </w:p>
    <w:p w:rsidR="00987147" w:rsidRPr="00E52A61" w:rsidRDefault="00987147" w:rsidP="00987147">
      <w:pPr>
        <w:numPr>
          <w:ilvl w:val="0"/>
          <w:numId w:val="1"/>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ministra właściwego do spraw finansów publicznych; </w:t>
      </w:r>
    </w:p>
    <w:p w:rsidR="00987147" w:rsidRPr="00E52A61" w:rsidRDefault="00987147" w:rsidP="00987147">
      <w:pPr>
        <w:numPr>
          <w:ilvl w:val="0"/>
          <w:numId w:val="1"/>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ministra właściwego do spraw gospodarki; </w:t>
      </w:r>
    </w:p>
    <w:p w:rsidR="00987147" w:rsidRPr="00E52A61" w:rsidRDefault="00987147" w:rsidP="00987147">
      <w:pPr>
        <w:numPr>
          <w:ilvl w:val="0"/>
          <w:numId w:val="1"/>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ministra właściwego do spraw rozwoju regionalnego; </w:t>
      </w:r>
    </w:p>
    <w:p w:rsidR="00987147" w:rsidRPr="00E52A61" w:rsidRDefault="00987147" w:rsidP="00987147">
      <w:pPr>
        <w:numPr>
          <w:ilvl w:val="0"/>
          <w:numId w:val="1"/>
        </w:numPr>
        <w:tabs>
          <w:tab w:val="left" w:pos="284"/>
        </w:tabs>
        <w:autoSpaceDE w:val="0"/>
        <w:autoSpaceDN w:val="0"/>
        <w:adjustRightInd w:val="0"/>
        <w:spacing w:after="0" w:line="240" w:lineRule="auto"/>
        <w:ind w:left="284" w:right="106" w:hanging="284"/>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Związek Banków Polskich. </w:t>
      </w:r>
    </w:p>
    <w:p w:rsidR="00987147" w:rsidRPr="00E52A61" w:rsidRDefault="00987147" w:rsidP="00987147">
      <w:pPr>
        <w:spacing w:after="0" w:line="240" w:lineRule="auto"/>
        <w:jc w:val="both"/>
        <w:rPr>
          <w:rFonts w:ascii="Times New Roman" w:eastAsia="Times New Roman" w:hAnsi="Times New Roman" w:cs="Times New Roman"/>
          <w:color w:val="000000" w:themeColor="text1"/>
          <w:sz w:val="24"/>
          <w:szCs w:val="24"/>
          <w:lang w:eastAsia="pl-PL"/>
        </w:rPr>
      </w:pPr>
      <w:r w:rsidRPr="00E52A61">
        <w:rPr>
          <w:rFonts w:ascii="Times New Roman" w:eastAsia="Times New Roman" w:hAnsi="Times New Roman" w:cs="Times New Roman"/>
          <w:color w:val="000000" w:themeColor="text1"/>
          <w:sz w:val="24"/>
          <w:szCs w:val="24"/>
          <w:lang w:eastAsia="pl-PL"/>
        </w:rPr>
        <w:t xml:space="preserve">Przewodniczącym Komitetu jest przedstawiciel ministra właściwego do spraw finansów publicznych. </w:t>
      </w:r>
    </w:p>
    <w:p w:rsidR="00071C81" w:rsidRDefault="00071C81"/>
    <w:sectPr w:rsidR="00071C81" w:rsidSect="00150DF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5671" w:rsidRDefault="00825671">
      <w:pPr>
        <w:spacing w:after="0" w:line="240" w:lineRule="auto"/>
      </w:pPr>
      <w:r>
        <w:separator/>
      </w:r>
    </w:p>
  </w:endnote>
  <w:endnote w:type="continuationSeparator" w:id="0">
    <w:p w:rsidR="00825671" w:rsidRDefault="00825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D47" w:rsidRDefault="00137D4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8"/>
        <w:szCs w:val="18"/>
      </w:rPr>
      <w:id w:val="1796173220"/>
      <w:docPartObj>
        <w:docPartGallery w:val="Page Numbers (Bottom of Page)"/>
        <w:docPartUnique/>
      </w:docPartObj>
    </w:sdtPr>
    <w:sdtEndPr/>
    <w:sdtContent>
      <w:p w:rsidR="009E1C86" w:rsidRPr="009E1C86" w:rsidRDefault="00987147">
        <w:pPr>
          <w:pStyle w:val="Stopka"/>
          <w:jc w:val="right"/>
          <w:rPr>
            <w:rFonts w:ascii="Times New Roman" w:hAnsi="Times New Roman" w:cs="Times New Roman"/>
            <w:sz w:val="18"/>
            <w:szCs w:val="18"/>
          </w:rPr>
        </w:pPr>
        <w:r w:rsidRPr="009E1C86">
          <w:rPr>
            <w:rFonts w:ascii="Times New Roman" w:hAnsi="Times New Roman" w:cs="Times New Roman"/>
            <w:sz w:val="18"/>
            <w:szCs w:val="18"/>
          </w:rPr>
          <w:fldChar w:fldCharType="begin"/>
        </w:r>
        <w:r w:rsidRPr="009E1C86">
          <w:rPr>
            <w:rFonts w:ascii="Times New Roman" w:hAnsi="Times New Roman" w:cs="Times New Roman"/>
            <w:sz w:val="18"/>
            <w:szCs w:val="18"/>
          </w:rPr>
          <w:instrText>PAGE   \* MERGEFORMAT</w:instrText>
        </w:r>
        <w:r w:rsidRPr="009E1C86">
          <w:rPr>
            <w:rFonts w:ascii="Times New Roman" w:hAnsi="Times New Roman" w:cs="Times New Roman"/>
            <w:sz w:val="18"/>
            <w:szCs w:val="18"/>
          </w:rPr>
          <w:fldChar w:fldCharType="separate"/>
        </w:r>
        <w:r w:rsidR="00137D47">
          <w:rPr>
            <w:rFonts w:ascii="Times New Roman" w:hAnsi="Times New Roman" w:cs="Times New Roman"/>
            <w:noProof/>
            <w:sz w:val="18"/>
            <w:szCs w:val="18"/>
          </w:rPr>
          <w:t>8</w:t>
        </w:r>
        <w:r w:rsidRPr="009E1C86">
          <w:rPr>
            <w:rFonts w:ascii="Times New Roman" w:hAnsi="Times New Roman" w:cs="Times New Roman"/>
            <w:sz w:val="18"/>
            <w:szCs w:val="18"/>
          </w:rPr>
          <w:fldChar w:fldCharType="end"/>
        </w:r>
      </w:p>
    </w:sdtContent>
  </w:sdt>
  <w:p w:rsidR="009E1C86" w:rsidRDefault="00825671">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7849428"/>
      <w:docPartObj>
        <w:docPartGallery w:val="Page Numbers (Bottom of Page)"/>
        <w:docPartUnique/>
      </w:docPartObj>
    </w:sdtPr>
    <w:sdtEndPr>
      <w:rPr>
        <w:rFonts w:ascii="Times New Roman" w:hAnsi="Times New Roman" w:cs="Times New Roman"/>
        <w:sz w:val="18"/>
        <w:szCs w:val="18"/>
      </w:rPr>
    </w:sdtEndPr>
    <w:sdtContent>
      <w:p w:rsidR="00150DF8" w:rsidRPr="00150DF8" w:rsidRDefault="00987147">
        <w:pPr>
          <w:pStyle w:val="Stopka"/>
          <w:jc w:val="right"/>
          <w:rPr>
            <w:rFonts w:ascii="Times New Roman" w:hAnsi="Times New Roman" w:cs="Times New Roman"/>
            <w:sz w:val="18"/>
            <w:szCs w:val="18"/>
          </w:rPr>
        </w:pPr>
        <w:r w:rsidRPr="00150DF8">
          <w:rPr>
            <w:rFonts w:ascii="Times New Roman" w:hAnsi="Times New Roman" w:cs="Times New Roman"/>
            <w:sz w:val="18"/>
            <w:szCs w:val="18"/>
          </w:rPr>
          <w:fldChar w:fldCharType="begin"/>
        </w:r>
        <w:r w:rsidRPr="00150DF8">
          <w:rPr>
            <w:rFonts w:ascii="Times New Roman" w:hAnsi="Times New Roman" w:cs="Times New Roman"/>
            <w:sz w:val="18"/>
            <w:szCs w:val="18"/>
          </w:rPr>
          <w:instrText>PAGE   \* MERGEFORMAT</w:instrText>
        </w:r>
        <w:r w:rsidRPr="00150DF8">
          <w:rPr>
            <w:rFonts w:ascii="Times New Roman" w:hAnsi="Times New Roman" w:cs="Times New Roman"/>
            <w:sz w:val="18"/>
            <w:szCs w:val="18"/>
          </w:rPr>
          <w:fldChar w:fldCharType="separate"/>
        </w:r>
        <w:r w:rsidR="00137D47">
          <w:rPr>
            <w:rFonts w:ascii="Times New Roman" w:hAnsi="Times New Roman" w:cs="Times New Roman"/>
            <w:noProof/>
            <w:sz w:val="18"/>
            <w:szCs w:val="18"/>
          </w:rPr>
          <w:t>1</w:t>
        </w:r>
        <w:r w:rsidRPr="00150DF8">
          <w:rPr>
            <w:rFonts w:ascii="Times New Roman" w:hAnsi="Times New Roman" w:cs="Times New Roman"/>
            <w:sz w:val="18"/>
            <w:szCs w:val="18"/>
          </w:rPr>
          <w:fldChar w:fldCharType="end"/>
        </w:r>
      </w:p>
    </w:sdtContent>
  </w:sdt>
  <w:p w:rsidR="00150DF8" w:rsidRPr="00150DF8" w:rsidRDefault="00825671">
    <w:pPr>
      <w:pStyle w:val="Stopka"/>
      <w:rPr>
        <w:rFonts w:ascii="Times New Roman" w:hAnsi="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5671" w:rsidRDefault="00825671">
      <w:pPr>
        <w:spacing w:after="0" w:line="240" w:lineRule="auto"/>
      </w:pPr>
      <w:r>
        <w:separator/>
      </w:r>
    </w:p>
  </w:footnote>
  <w:footnote w:type="continuationSeparator" w:id="0">
    <w:p w:rsidR="00825671" w:rsidRDefault="008256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D47" w:rsidRDefault="00137D4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D47" w:rsidRDefault="00137D47">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DF8" w:rsidRDefault="00987147" w:rsidP="00150DF8">
    <w:pPr>
      <w:pStyle w:val="Nagwek"/>
      <w:jc w:val="right"/>
    </w:pPr>
    <w:r>
      <w:rPr>
        <w:rFonts w:ascii="Times New Roman" w:hAnsi="Times New Roman" w:cs="Times New Roman"/>
      </w:rPr>
      <w:t xml:space="preserve">Warszawa, dnia </w:t>
    </w:r>
    <w:bookmarkStart w:id="0" w:name="_GoBack"/>
    <w:r w:rsidR="00137D47">
      <w:rPr>
        <w:rFonts w:ascii="Times New Roman" w:hAnsi="Times New Roman" w:cs="Times New Roman"/>
      </w:rPr>
      <w:t>7 marca</w:t>
    </w:r>
    <w:r w:rsidRPr="009E1C86">
      <w:rPr>
        <w:rFonts w:ascii="Times New Roman" w:hAnsi="Times New Roman" w:cs="Times New Roman"/>
      </w:rPr>
      <w:t xml:space="preserve"> 2018 r.</w:t>
    </w:r>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51B6"/>
    <w:multiLevelType w:val="hybridMultilevel"/>
    <w:tmpl w:val="02969DE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AF57E8"/>
    <w:multiLevelType w:val="hybridMultilevel"/>
    <w:tmpl w:val="FEC09E72"/>
    <w:lvl w:ilvl="0" w:tplc="EE0865AA">
      <w:start w:val="1"/>
      <w:numFmt w:val="decimal"/>
      <w:lvlText w:val="%1)"/>
      <w:lvlJc w:val="left"/>
      <w:pPr>
        <w:ind w:left="644" w:hanging="360"/>
      </w:pPr>
      <w:rPr>
        <w:rFonts w:ascii="Times New Roman" w:eastAsia="Times New Roman" w:hAnsi="Times New Roman" w:cs="Times New Roman"/>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182F7E71"/>
    <w:multiLevelType w:val="hybridMultilevel"/>
    <w:tmpl w:val="3716B198"/>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43F4762"/>
    <w:multiLevelType w:val="hybridMultilevel"/>
    <w:tmpl w:val="36ACDAD8"/>
    <w:lvl w:ilvl="0" w:tplc="2904C4CC">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549F2151"/>
    <w:multiLevelType w:val="hybridMultilevel"/>
    <w:tmpl w:val="A9C0DD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147"/>
    <w:rsid w:val="00071C81"/>
    <w:rsid w:val="00137D47"/>
    <w:rsid w:val="00825671"/>
    <w:rsid w:val="009871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7B4FA1-0716-45BF-8D4C-4633F827C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8714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871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87147"/>
  </w:style>
  <w:style w:type="paragraph" w:styleId="Stopka">
    <w:name w:val="footer"/>
    <w:basedOn w:val="Normalny"/>
    <w:link w:val="StopkaZnak"/>
    <w:uiPriority w:val="99"/>
    <w:unhideWhenUsed/>
    <w:rsid w:val="009871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87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3139</Words>
  <Characters>18835</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21931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Skrzyński Jacek</dc:creator>
  <cp:keywords/>
  <dc:description/>
  <cp:lastModifiedBy>Skrzyński Jacek</cp:lastModifiedBy>
  <cp:revision>2</cp:revision>
  <dcterms:created xsi:type="dcterms:W3CDTF">2018-03-12T08:57:00Z</dcterms:created>
  <dcterms:modified xsi:type="dcterms:W3CDTF">2018-03-12T08:57:00Z</dcterms:modified>
</cp:coreProperties>
</file>