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C9" w:rsidRDefault="003047C9" w:rsidP="003047C9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3047C9" w:rsidRPr="003047C9" w:rsidRDefault="003047C9" w:rsidP="003047C9">
      <w:pPr>
        <w:pStyle w:val="ptytak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B547B2" w:rsidRPr="00980FC0" w:rsidRDefault="00B547B2" w:rsidP="009E1051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980FC0">
        <w:rPr>
          <w:rFonts w:ascii="Times New Roman" w:hAnsi="Times New Roman" w:cs="Times New Roman"/>
          <w:color w:val="auto"/>
          <w:sz w:val="24"/>
          <w:szCs w:val="24"/>
        </w:rPr>
        <w:t>Rozporządzenie</w:t>
      </w:r>
    </w:p>
    <w:p w:rsidR="00B547B2" w:rsidRPr="00980FC0" w:rsidRDefault="00B547B2" w:rsidP="009E1051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980FC0">
        <w:rPr>
          <w:rFonts w:ascii="Times New Roman" w:hAnsi="Times New Roman" w:cs="Times New Roman"/>
          <w:color w:val="auto"/>
          <w:sz w:val="24"/>
          <w:szCs w:val="24"/>
        </w:rPr>
        <w:t>Rady Ministrów</w:t>
      </w:r>
    </w:p>
    <w:p w:rsidR="00B547B2" w:rsidRPr="00980FC0" w:rsidRDefault="00B547B2" w:rsidP="00B547B2">
      <w:pPr>
        <w:pStyle w:val="ptytak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0" w:name="_GoBack"/>
      <w:r w:rsidRPr="00980FC0">
        <w:rPr>
          <w:rFonts w:ascii="Times New Roman" w:hAnsi="Times New Roman" w:cs="Times New Roman"/>
          <w:color w:val="auto"/>
          <w:sz w:val="24"/>
          <w:szCs w:val="24"/>
        </w:rPr>
        <w:t>w sprawie nadania uprawnień organów podatkowych</w:t>
      </w:r>
    </w:p>
    <w:bookmarkEnd w:id="0"/>
    <w:p w:rsidR="00B547B2" w:rsidRDefault="00B547B2" w:rsidP="00B547B2">
      <w:pPr>
        <w:pStyle w:val="p"/>
        <w:rPr>
          <w:rFonts w:ascii="Times New Roman" w:hAnsi="Times New Roman" w:cs="Times New Roman"/>
          <w:sz w:val="22"/>
          <w:szCs w:val="22"/>
        </w:rPr>
      </w:pPr>
    </w:p>
    <w:p w:rsidR="00B547B2" w:rsidRPr="008A7A89" w:rsidRDefault="00B547B2" w:rsidP="00B547B2">
      <w:pPr>
        <w:pStyle w:val="p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D51DAD" w:rsidRPr="008A7A89">
        <w:rPr>
          <w:rFonts w:ascii="Times New Roman" w:hAnsi="Times New Roman" w:cs="Times New Roman"/>
          <w:sz w:val="24"/>
          <w:szCs w:val="24"/>
        </w:rPr>
        <w:t xml:space="preserve">art. </w:t>
      </w:r>
      <w:r w:rsidR="007D2BE8" w:rsidRPr="008A7A89">
        <w:rPr>
          <w:rFonts w:ascii="Times New Roman" w:hAnsi="Times New Roman" w:cs="Times New Roman"/>
          <w:color w:val="auto"/>
          <w:sz w:val="24"/>
          <w:szCs w:val="24"/>
        </w:rPr>
        <w:t>76</w:t>
      </w:r>
      <w:r w:rsidRPr="008A7A89">
        <w:rPr>
          <w:rFonts w:ascii="Times New Roman" w:hAnsi="Times New Roman" w:cs="Times New Roman"/>
          <w:color w:val="auto"/>
          <w:sz w:val="24"/>
          <w:szCs w:val="24"/>
        </w:rPr>
        <w:t xml:space="preserve"> u</w:t>
      </w:r>
      <w:r w:rsidRPr="008A7A89">
        <w:rPr>
          <w:rFonts w:ascii="Times New Roman" w:hAnsi="Times New Roman" w:cs="Times New Roman"/>
          <w:sz w:val="24"/>
          <w:szCs w:val="24"/>
        </w:rPr>
        <w:t xml:space="preserve">stawy z dnia ………………..r. Ordynacja podatkowa (Dz.U. z ………r. </w:t>
      </w:r>
      <w:proofErr w:type="spellStart"/>
      <w:r w:rsidRPr="008A7A89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Pr="008A7A89">
        <w:rPr>
          <w:rFonts w:ascii="Times New Roman" w:hAnsi="Times New Roman" w:cs="Times New Roman"/>
          <w:sz w:val="24"/>
          <w:szCs w:val="24"/>
        </w:rPr>
        <w:t>………..) zarządza się, co następuje:</w:t>
      </w:r>
    </w:p>
    <w:p w:rsidR="000306DA" w:rsidRPr="008A7A89" w:rsidRDefault="00273A69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bCs/>
          <w:sz w:val="24"/>
          <w:szCs w:val="24"/>
        </w:rPr>
        <w:t>§ 1.</w:t>
      </w:r>
      <w:r w:rsidRPr="008A7A89">
        <w:rPr>
          <w:rFonts w:ascii="Times New Roman" w:hAnsi="Times New Roman" w:cs="Times New Roman"/>
          <w:sz w:val="24"/>
          <w:szCs w:val="24"/>
        </w:rPr>
        <w:t> 1. Nadaje się uprawnienia organów podatkowych:</w:t>
      </w:r>
    </w:p>
    <w:p w:rsidR="000306DA" w:rsidRPr="008A7A89" w:rsidRDefault="00273A69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>1)</w:t>
      </w:r>
      <w:r w:rsidRPr="008A7A89">
        <w:rPr>
          <w:rFonts w:ascii="Times New Roman" w:hAnsi="Times New Roman" w:cs="Times New Roman"/>
          <w:sz w:val="24"/>
          <w:szCs w:val="24"/>
        </w:rPr>
        <w:tab/>
        <w:t>Szefowi Agencji Bezpieczeństwa Wewnętrznego,</w:t>
      </w:r>
    </w:p>
    <w:p w:rsidR="000306DA" w:rsidRPr="008A7A89" w:rsidRDefault="00273A69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>2)</w:t>
      </w:r>
      <w:r w:rsidRPr="008A7A89">
        <w:rPr>
          <w:rFonts w:ascii="Times New Roman" w:hAnsi="Times New Roman" w:cs="Times New Roman"/>
          <w:sz w:val="24"/>
          <w:szCs w:val="24"/>
        </w:rPr>
        <w:tab/>
        <w:t>Szefowi Agencji Wywiadu,</w:t>
      </w:r>
    </w:p>
    <w:p w:rsidR="000306DA" w:rsidRPr="008A7A89" w:rsidRDefault="00273A69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>3)</w:t>
      </w:r>
      <w:r w:rsidRPr="008A7A89">
        <w:rPr>
          <w:rFonts w:ascii="Times New Roman" w:hAnsi="Times New Roman" w:cs="Times New Roman"/>
          <w:sz w:val="24"/>
          <w:szCs w:val="24"/>
        </w:rPr>
        <w:tab/>
        <w:t>Szefowi Centralnego Biura Antykorupcyjnego,</w:t>
      </w:r>
    </w:p>
    <w:p w:rsidR="000306DA" w:rsidRPr="008A7A89" w:rsidRDefault="00273A69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>4)</w:t>
      </w:r>
      <w:r w:rsidRPr="008A7A89">
        <w:rPr>
          <w:rFonts w:ascii="Times New Roman" w:hAnsi="Times New Roman" w:cs="Times New Roman"/>
          <w:sz w:val="24"/>
          <w:szCs w:val="24"/>
        </w:rPr>
        <w:tab/>
        <w:t>Szefowi Służby Kontrwywiadu Wojskowego,</w:t>
      </w:r>
    </w:p>
    <w:p w:rsidR="000306DA" w:rsidRPr="008A7A89" w:rsidRDefault="00273A69">
      <w:pPr>
        <w:tabs>
          <w:tab w:val="left" w:pos="408"/>
        </w:tabs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>5)</w:t>
      </w:r>
      <w:r w:rsidRPr="008A7A89">
        <w:rPr>
          <w:rFonts w:ascii="Times New Roman" w:hAnsi="Times New Roman" w:cs="Times New Roman"/>
          <w:sz w:val="24"/>
          <w:szCs w:val="24"/>
        </w:rPr>
        <w:tab/>
        <w:t>Szefowi Służby Wywiadu Wojskowego</w:t>
      </w:r>
    </w:p>
    <w:p w:rsidR="000306DA" w:rsidRPr="008A7A89" w:rsidRDefault="00273A69">
      <w:pPr>
        <w:tabs>
          <w:tab w:val="left" w:pos="283"/>
        </w:tabs>
        <w:ind w:left="28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>-</w:t>
      </w:r>
      <w:r w:rsidRPr="008A7A89">
        <w:rPr>
          <w:rFonts w:ascii="Times New Roman" w:hAnsi="Times New Roman" w:cs="Times New Roman"/>
          <w:sz w:val="24"/>
          <w:szCs w:val="24"/>
        </w:rPr>
        <w:tab/>
        <w:t>w odniesieniu do uzyskanych od organów wymienionych w pkt 1-5 przychodów podatnika wykonującego czynności objęte ochroną informacji niejawnych lub związane z bezpieczeństwem państwa ze stosunku służbowego, stosunku pracy lub z działalności wykonywanej osobiście, o których mowa w ustawie z dnia 26 lipca 1991 r. o podatku dochodowym od osób fizycznych (Dz. U. z 201</w:t>
      </w:r>
      <w:r w:rsidR="00B547B2" w:rsidRPr="008A7A89">
        <w:rPr>
          <w:rFonts w:ascii="Times New Roman" w:hAnsi="Times New Roman" w:cs="Times New Roman"/>
          <w:sz w:val="24"/>
          <w:szCs w:val="24"/>
        </w:rPr>
        <w:t>6</w:t>
      </w:r>
      <w:r w:rsidRPr="008A7A89">
        <w:rPr>
          <w:rFonts w:ascii="Times New Roman" w:hAnsi="Times New Roman" w:cs="Times New Roman"/>
          <w:sz w:val="24"/>
          <w:szCs w:val="24"/>
        </w:rPr>
        <w:t xml:space="preserve"> r. </w:t>
      </w:r>
      <w:r w:rsidR="00B547B2" w:rsidRPr="008A7A89">
        <w:rPr>
          <w:rFonts w:ascii="Times New Roman" w:hAnsi="Times New Roman" w:cs="Times New Roman"/>
          <w:sz w:val="24"/>
          <w:szCs w:val="24"/>
        </w:rPr>
        <w:t>2032 ze zm.</w:t>
      </w:r>
      <w:r w:rsidRPr="008A7A89">
        <w:rPr>
          <w:rFonts w:ascii="Times New Roman" w:hAnsi="Times New Roman" w:cs="Times New Roman"/>
          <w:sz w:val="24"/>
          <w:szCs w:val="24"/>
        </w:rPr>
        <w:t>), opodatkowanych według skali podatkowej określonej w tej ustawie.</w:t>
      </w:r>
    </w:p>
    <w:p w:rsidR="000306DA" w:rsidRPr="008A7A89" w:rsidRDefault="00273A69">
      <w:pPr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 xml:space="preserve">2.  Uprawnienia organów podatkowych, o których mowa w ust. 1, obejmują uprawnienia naczelnika urzędu skarbowego oraz dyrektora izby administracji skarbowej określone w przepisach ustawy z dnia </w:t>
      </w:r>
      <w:r w:rsidR="00B547B2" w:rsidRPr="008A7A89">
        <w:rPr>
          <w:rFonts w:ascii="Times New Roman" w:hAnsi="Times New Roman" w:cs="Times New Roman"/>
          <w:sz w:val="24"/>
          <w:szCs w:val="24"/>
        </w:rPr>
        <w:t>…………………………..</w:t>
      </w:r>
      <w:r w:rsidRPr="008A7A89">
        <w:rPr>
          <w:rFonts w:ascii="Times New Roman" w:hAnsi="Times New Roman" w:cs="Times New Roman"/>
          <w:sz w:val="24"/>
          <w:szCs w:val="24"/>
        </w:rPr>
        <w:t xml:space="preserve"> - Ordynacja podatkowa oraz w przepisach odrębnych, w zakresie wskazanym w ust. 1.</w:t>
      </w:r>
    </w:p>
    <w:p w:rsidR="000306DA" w:rsidRPr="008A7A89" w:rsidRDefault="00273A69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bCs/>
          <w:sz w:val="24"/>
          <w:szCs w:val="24"/>
        </w:rPr>
        <w:t>§ 2.</w:t>
      </w:r>
      <w:r w:rsidRPr="008A7A89">
        <w:rPr>
          <w:rFonts w:ascii="Times New Roman" w:hAnsi="Times New Roman" w:cs="Times New Roman"/>
          <w:sz w:val="24"/>
          <w:szCs w:val="24"/>
        </w:rPr>
        <w:t> 1. Właściwym dla podatnika wykonującego czynności objęte ochroną informacji niejawnych lub związane z bezpieczeństwem państwa organem podatkowym jest określony w § 1 ust. 1 szef tej służby, w której podatnik pełnił służbę, na rzecz której świadczył pracę lub osobiście wykonywał działalność w roku podatkowym, za który składane jest zeznanie podatkowe, o którym mowa w art. 45 ust. 1 ustawy z dnia 26 lipca 1991 r. o podatku dochodowym od osób fizycznych.</w:t>
      </w:r>
    </w:p>
    <w:p w:rsidR="000306DA" w:rsidRPr="008A7A89" w:rsidRDefault="00273A69">
      <w:pPr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sz w:val="24"/>
          <w:szCs w:val="24"/>
        </w:rPr>
        <w:t>2. Przepis ust. 1 stosuje się odpowiednio w sytuacji, gdy przychody ze źródeł wymienionych w ust. 1 podatnik uzyskiwał tylko przez część roku podatkowego.</w:t>
      </w:r>
    </w:p>
    <w:p w:rsidR="000306DA" w:rsidRPr="008A7A89" w:rsidRDefault="00273A69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bCs/>
          <w:sz w:val="24"/>
          <w:szCs w:val="24"/>
        </w:rPr>
        <w:t>§ 3.</w:t>
      </w:r>
      <w:r w:rsidRPr="008A7A89">
        <w:rPr>
          <w:rFonts w:ascii="Times New Roman" w:hAnsi="Times New Roman" w:cs="Times New Roman"/>
          <w:sz w:val="24"/>
          <w:szCs w:val="24"/>
        </w:rPr>
        <w:t> W przypadku osiągania przez podatnika dodatkowych przychodów opodatkowanych według skali podatkowej określonej w ustawie z dnia 26 lipca 1991 r. o podatku dochodowym od osób fizycznych organ wymieniony w § 2 ust. 1 jest właściwy do wykonania uprawnień organu podatkowego również w zakresie danych zawartych w zeznaniu podatkowym, o którym mowa w art. 45 ust. 1 tej ustawy, złożonym przez podatnika w urzędzie skarbowym właściwym według miejsca zamieszkania podatnika.</w:t>
      </w:r>
    </w:p>
    <w:p w:rsidR="000306DA" w:rsidRPr="008A7A89" w:rsidRDefault="00273A69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bCs/>
          <w:sz w:val="24"/>
          <w:szCs w:val="24"/>
        </w:rPr>
        <w:t>§ 4.</w:t>
      </w:r>
      <w:r w:rsidRPr="008A7A89">
        <w:rPr>
          <w:rFonts w:ascii="Times New Roman" w:hAnsi="Times New Roman" w:cs="Times New Roman"/>
          <w:sz w:val="24"/>
          <w:szCs w:val="24"/>
        </w:rPr>
        <w:t xml:space="preserve"> W przypadku łącznego opodatkowania małżonków, o którym mowa w art. 6 ust. 2 ustawy z dnia 26 lipca 1991 r. o podatku dochodowym od osób fizycznych, organ wymieniony w § 2 ust. 1 </w:t>
      </w:r>
      <w:r w:rsidRPr="008A7A89">
        <w:rPr>
          <w:rFonts w:ascii="Times New Roman" w:hAnsi="Times New Roman" w:cs="Times New Roman"/>
          <w:sz w:val="24"/>
          <w:szCs w:val="24"/>
        </w:rPr>
        <w:lastRenderedPageBreak/>
        <w:t>jest właściwy do wykonania uprawnień organu podatkowego również w zakresie danych zawartych w zeznaniu podatkowym, o którym mowa w art. 45 ust. 1 tej ustawy, złożonym przez małżonka podatnika w urzędzie skarbowym właściwym według miejsca zamieszkania małżonka.</w:t>
      </w:r>
    </w:p>
    <w:p w:rsidR="000306DA" w:rsidRPr="008A7A89" w:rsidRDefault="00273A69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bCs/>
          <w:sz w:val="24"/>
          <w:szCs w:val="24"/>
        </w:rPr>
        <w:t>§ 5.</w:t>
      </w:r>
      <w:r w:rsidRPr="008A7A89">
        <w:rPr>
          <w:rFonts w:ascii="Times New Roman" w:hAnsi="Times New Roman" w:cs="Times New Roman"/>
          <w:sz w:val="24"/>
          <w:szCs w:val="24"/>
        </w:rPr>
        <w:t> Przepisy rozporządzenia stosuje się również do przychodów uzyskanych przez podatnika przed dniem wejścia w życie niniejszego rozporządzenia.</w:t>
      </w:r>
    </w:p>
    <w:p w:rsidR="000306DA" w:rsidRPr="009E1051" w:rsidRDefault="00273A69" w:rsidP="003047C9">
      <w:pPr>
        <w:spacing w:before="240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8A7A89">
        <w:rPr>
          <w:rFonts w:ascii="Times New Roman" w:hAnsi="Times New Roman" w:cs="Times New Roman"/>
          <w:bCs/>
          <w:sz w:val="24"/>
          <w:szCs w:val="24"/>
        </w:rPr>
        <w:t>§ 6.</w:t>
      </w:r>
      <w:r w:rsidRPr="008A7A89">
        <w:rPr>
          <w:rFonts w:ascii="Times New Roman" w:hAnsi="Times New Roman" w:cs="Times New Roman"/>
          <w:sz w:val="24"/>
          <w:szCs w:val="24"/>
        </w:rPr>
        <w:t xml:space="preserve"> Rozporządzenie wchodzi w życie z dniem </w:t>
      </w:r>
      <w:r w:rsidR="00B547B2" w:rsidRPr="008A7A89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8A7A89">
        <w:rPr>
          <w:rFonts w:ascii="Times New Roman" w:hAnsi="Times New Roman" w:cs="Times New Roman"/>
          <w:sz w:val="24"/>
          <w:szCs w:val="24"/>
        </w:rPr>
        <w:t>.</w:t>
      </w:r>
    </w:p>
    <w:sectPr w:rsidR="000306DA" w:rsidRPr="009E105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906" w:rsidRDefault="00605906" w:rsidP="00B547B2">
      <w:r>
        <w:separator/>
      </w:r>
    </w:p>
  </w:endnote>
  <w:endnote w:type="continuationSeparator" w:id="0">
    <w:p w:rsidR="00605906" w:rsidRDefault="00605906" w:rsidP="00B54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906" w:rsidRDefault="00605906" w:rsidP="00B547B2">
      <w:r>
        <w:separator/>
      </w:r>
    </w:p>
  </w:footnote>
  <w:footnote w:type="continuationSeparator" w:id="0">
    <w:p w:rsidR="00605906" w:rsidRDefault="00605906" w:rsidP="00B54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7B2"/>
    <w:rsid w:val="000306DA"/>
    <w:rsid w:val="001C104B"/>
    <w:rsid w:val="002214A7"/>
    <w:rsid w:val="00273A69"/>
    <w:rsid w:val="003047C9"/>
    <w:rsid w:val="004256C2"/>
    <w:rsid w:val="005E0FCC"/>
    <w:rsid w:val="00605906"/>
    <w:rsid w:val="007D2BE8"/>
    <w:rsid w:val="0080370F"/>
    <w:rsid w:val="008A7A89"/>
    <w:rsid w:val="00936DC3"/>
    <w:rsid w:val="00980FC0"/>
    <w:rsid w:val="009E1051"/>
    <w:rsid w:val="00AF53F3"/>
    <w:rsid w:val="00B547B2"/>
    <w:rsid w:val="00BF68CD"/>
    <w:rsid w:val="00D5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ppub">
    <w:name w:val="p.pub"/>
    <w:rsid w:val="00B547B2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</w:rPr>
  </w:style>
  <w:style w:type="paragraph" w:customStyle="1" w:styleId="ptytakt">
    <w:name w:val="p.tytakt"/>
    <w:rsid w:val="00B547B2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47B2"/>
    <w:pPr>
      <w:jc w:val="both"/>
    </w:pPr>
    <w:rPr>
      <w:rFonts w:ascii="Helvetica" w:eastAsia="Times New Roman" w:hAnsi="Helvetica" w:cs="Helvetica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47B2"/>
    <w:rPr>
      <w:rFonts w:ascii="Helvetica" w:eastAsia="Times New Roman" w:hAnsi="Helvetica" w:cs="Helvetica"/>
      <w:color w:val="000000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547B2"/>
    <w:rPr>
      <w:vertAlign w:val="superscript"/>
    </w:rPr>
  </w:style>
  <w:style w:type="paragraph" w:customStyle="1" w:styleId="p">
    <w:name w:val="p"/>
    <w:rsid w:val="00B547B2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ppub">
    <w:name w:val="p.pub"/>
    <w:rsid w:val="00B547B2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</w:rPr>
  </w:style>
  <w:style w:type="paragraph" w:customStyle="1" w:styleId="ptytakt">
    <w:name w:val="p.tytakt"/>
    <w:rsid w:val="00B547B2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47B2"/>
    <w:pPr>
      <w:jc w:val="both"/>
    </w:pPr>
    <w:rPr>
      <w:rFonts w:ascii="Helvetica" w:eastAsia="Times New Roman" w:hAnsi="Helvetica" w:cs="Helvetica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47B2"/>
    <w:rPr>
      <w:rFonts w:ascii="Helvetica" w:eastAsia="Times New Roman" w:hAnsi="Helvetica" w:cs="Helvetica"/>
      <w:color w:val="000000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547B2"/>
    <w:rPr>
      <w:vertAlign w:val="superscript"/>
    </w:rPr>
  </w:style>
  <w:style w:type="paragraph" w:customStyle="1" w:styleId="p">
    <w:name w:val="p"/>
    <w:rsid w:val="00B547B2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Nieznany</dc:creator>
  <cp:lastModifiedBy>Ogrodowczyk Bożena</cp:lastModifiedBy>
  <cp:revision>2</cp:revision>
  <dcterms:created xsi:type="dcterms:W3CDTF">2017-10-23T09:22:00Z</dcterms:created>
  <dcterms:modified xsi:type="dcterms:W3CDTF">2017-10-23T09:22:00Z</dcterms:modified>
</cp:coreProperties>
</file>