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B1C" w:rsidRDefault="00337B1C" w:rsidP="00337B1C">
      <w:pPr>
        <w:jc w:val="right"/>
        <w:rPr>
          <w:rFonts w:ascii="Times New Roman" w:hAnsi="Times New Roman"/>
          <w:bCs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/>
          <w:bCs/>
          <w:sz w:val="24"/>
          <w:szCs w:val="24"/>
          <w:u w:val="single"/>
        </w:rPr>
        <w:t>Projekt z dnia 6 października 2017 r.</w:t>
      </w:r>
    </w:p>
    <w:p w:rsidR="00337B1C" w:rsidRPr="00337B1C" w:rsidRDefault="00337B1C" w:rsidP="00337B1C">
      <w:pPr>
        <w:spacing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655112" w:rsidRPr="00655112" w:rsidRDefault="00655112" w:rsidP="00655112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112">
        <w:rPr>
          <w:rFonts w:ascii="Times New Roman" w:hAnsi="Times New Roman"/>
          <w:b/>
          <w:bCs/>
          <w:sz w:val="24"/>
          <w:szCs w:val="24"/>
        </w:rPr>
        <w:t>ROZPORZĄDZENIE</w:t>
      </w:r>
    </w:p>
    <w:p w:rsidR="00655112" w:rsidRPr="00655112" w:rsidRDefault="00655112" w:rsidP="00655112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112">
        <w:rPr>
          <w:rFonts w:ascii="Times New Roman" w:hAnsi="Times New Roman"/>
          <w:b/>
          <w:bCs/>
          <w:sz w:val="24"/>
          <w:szCs w:val="24"/>
        </w:rPr>
        <w:t>MINISTRA ROZWOJU I FINANSÓW</w:t>
      </w:r>
      <w:r w:rsidRPr="00655112">
        <w:rPr>
          <w:rFonts w:ascii="Times New Roman" w:hAnsi="Times New Roman"/>
          <w:b/>
          <w:bCs/>
          <w:sz w:val="24"/>
          <w:szCs w:val="24"/>
          <w:vertAlign w:val="superscript"/>
        </w:rPr>
        <w:t>1)</w:t>
      </w:r>
    </w:p>
    <w:p w:rsidR="00655112" w:rsidRPr="00655112" w:rsidRDefault="00655112" w:rsidP="00655112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55112">
        <w:rPr>
          <w:rFonts w:ascii="Times New Roman" w:hAnsi="Times New Roman"/>
          <w:b/>
          <w:bCs/>
          <w:sz w:val="24"/>
          <w:szCs w:val="24"/>
        </w:rPr>
        <w:t>z dnia ___________ 2018 r.</w:t>
      </w:r>
    </w:p>
    <w:p w:rsidR="003D5F81" w:rsidRPr="00A56D87" w:rsidRDefault="003D5F81" w:rsidP="00451FA6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A397F">
        <w:rPr>
          <w:rFonts w:ascii="Times New Roman" w:hAnsi="Times New Roman"/>
          <w:b/>
          <w:bCs/>
          <w:sz w:val="24"/>
          <w:szCs w:val="24"/>
        </w:rPr>
        <w:t>w sprawie rodzajów spraw, w których obowiązek prowadzenia metryki sprawy</w:t>
      </w:r>
      <w:r w:rsidR="008B40B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B40B1" w:rsidRPr="00A56D87">
        <w:rPr>
          <w:rFonts w:ascii="Times New Roman" w:hAnsi="Times New Roman"/>
          <w:b/>
          <w:bCs/>
          <w:sz w:val="24"/>
          <w:szCs w:val="24"/>
        </w:rPr>
        <w:t>jest wyłączony</w:t>
      </w:r>
    </w:p>
    <w:p w:rsidR="003D5F81" w:rsidRPr="005A397F" w:rsidRDefault="003D5F81" w:rsidP="00E6433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A397F">
        <w:rPr>
          <w:rFonts w:ascii="Times New Roman" w:hAnsi="Times New Roman"/>
          <w:sz w:val="24"/>
          <w:szCs w:val="24"/>
        </w:rPr>
        <w:t xml:space="preserve">Na podstawie </w:t>
      </w:r>
      <w:r w:rsidRPr="00647E72">
        <w:rPr>
          <w:rFonts w:ascii="Times New Roman" w:hAnsi="Times New Roman"/>
          <w:sz w:val="24"/>
          <w:szCs w:val="24"/>
        </w:rPr>
        <w:t xml:space="preserve">art. </w:t>
      </w:r>
      <w:r w:rsidR="00611F0E" w:rsidRPr="00647E72">
        <w:rPr>
          <w:rFonts w:ascii="Times New Roman" w:hAnsi="Times New Roman"/>
          <w:sz w:val="24"/>
          <w:szCs w:val="24"/>
        </w:rPr>
        <w:t>333</w:t>
      </w:r>
      <w:r w:rsidRPr="00647E72">
        <w:rPr>
          <w:rFonts w:ascii="Times New Roman" w:hAnsi="Times New Roman"/>
          <w:sz w:val="24"/>
          <w:szCs w:val="24"/>
        </w:rPr>
        <w:t xml:space="preserve"> § 5 ustawy</w:t>
      </w:r>
      <w:r w:rsidRPr="005A397F">
        <w:rPr>
          <w:rFonts w:ascii="Times New Roman" w:hAnsi="Times New Roman"/>
          <w:sz w:val="24"/>
          <w:szCs w:val="24"/>
        </w:rPr>
        <w:t xml:space="preserve"> z dnia </w:t>
      </w:r>
      <w:r w:rsidR="00007B17" w:rsidRPr="005A397F">
        <w:rPr>
          <w:rFonts w:ascii="Times New Roman" w:hAnsi="Times New Roman"/>
          <w:sz w:val="24"/>
          <w:szCs w:val="24"/>
        </w:rPr>
        <w:t>_____________</w:t>
      </w:r>
      <w:r w:rsidRPr="005A397F">
        <w:rPr>
          <w:rFonts w:ascii="Times New Roman" w:hAnsi="Times New Roman"/>
          <w:sz w:val="24"/>
          <w:szCs w:val="24"/>
        </w:rPr>
        <w:t xml:space="preserve"> - Ordynacja podatkowa (Dz. U. z </w:t>
      </w:r>
      <w:r w:rsidR="00007B17" w:rsidRPr="005A397F">
        <w:rPr>
          <w:rFonts w:ascii="Times New Roman" w:hAnsi="Times New Roman"/>
          <w:sz w:val="24"/>
          <w:szCs w:val="24"/>
        </w:rPr>
        <w:t>__________</w:t>
      </w:r>
      <w:r w:rsidRPr="005A397F">
        <w:rPr>
          <w:rFonts w:ascii="Times New Roman" w:hAnsi="Times New Roman"/>
          <w:sz w:val="24"/>
          <w:szCs w:val="24"/>
        </w:rPr>
        <w:t>) zarządza się, co następuje:</w:t>
      </w:r>
    </w:p>
    <w:p w:rsidR="003D5F81" w:rsidRPr="00647E72" w:rsidRDefault="003D5F81" w:rsidP="00451FA6">
      <w:pPr>
        <w:spacing w:line="360" w:lineRule="auto"/>
        <w:ind w:firstLine="431"/>
        <w:jc w:val="both"/>
        <w:rPr>
          <w:rFonts w:ascii="Times New Roman" w:hAnsi="Times New Roman"/>
          <w:sz w:val="24"/>
          <w:szCs w:val="24"/>
        </w:rPr>
      </w:pPr>
      <w:r w:rsidRPr="00647E72">
        <w:rPr>
          <w:rFonts w:ascii="Times New Roman" w:hAnsi="Times New Roman"/>
          <w:bCs/>
          <w:sz w:val="24"/>
          <w:szCs w:val="24"/>
        </w:rPr>
        <w:t>§ 1.</w:t>
      </w:r>
      <w:r w:rsidRPr="00647E72">
        <w:rPr>
          <w:rFonts w:ascii="Times New Roman" w:hAnsi="Times New Roman"/>
          <w:sz w:val="24"/>
          <w:szCs w:val="24"/>
        </w:rPr>
        <w:t> Obowiązek prowadzenia metryki sprawy jest wyłączony w sprawie:</w:t>
      </w:r>
    </w:p>
    <w:p w:rsidR="003D5F81" w:rsidRPr="00647E72" w:rsidRDefault="003D5F81" w:rsidP="00451FA6">
      <w:pPr>
        <w:tabs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647E72">
        <w:rPr>
          <w:rFonts w:ascii="Times New Roman" w:hAnsi="Times New Roman"/>
          <w:sz w:val="24"/>
          <w:szCs w:val="24"/>
        </w:rPr>
        <w:t>1)</w:t>
      </w:r>
      <w:r w:rsidRPr="00647E72">
        <w:rPr>
          <w:rFonts w:ascii="Times New Roman" w:hAnsi="Times New Roman"/>
          <w:sz w:val="24"/>
          <w:szCs w:val="24"/>
        </w:rPr>
        <w:tab/>
        <w:t xml:space="preserve">zaliczenia wpłaty na poczet </w:t>
      </w:r>
      <w:r w:rsidR="00B42CF2" w:rsidRPr="00647E72">
        <w:rPr>
          <w:rFonts w:ascii="Times New Roman" w:hAnsi="Times New Roman"/>
          <w:sz w:val="24"/>
          <w:szCs w:val="24"/>
        </w:rPr>
        <w:t>podatku</w:t>
      </w:r>
      <w:r w:rsidRPr="00647E72">
        <w:rPr>
          <w:rFonts w:ascii="Times New Roman" w:hAnsi="Times New Roman"/>
          <w:sz w:val="24"/>
          <w:szCs w:val="24"/>
        </w:rPr>
        <w:t>,</w:t>
      </w:r>
    </w:p>
    <w:p w:rsidR="003D5F81" w:rsidRPr="00647E72" w:rsidRDefault="003D5F81" w:rsidP="00451FA6">
      <w:pPr>
        <w:tabs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647E72">
        <w:rPr>
          <w:rFonts w:ascii="Times New Roman" w:hAnsi="Times New Roman"/>
          <w:sz w:val="24"/>
          <w:szCs w:val="24"/>
        </w:rPr>
        <w:t>2)</w:t>
      </w:r>
      <w:r w:rsidRPr="00647E72">
        <w:rPr>
          <w:rFonts w:ascii="Times New Roman" w:hAnsi="Times New Roman"/>
          <w:sz w:val="24"/>
          <w:szCs w:val="24"/>
        </w:rPr>
        <w:tab/>
        <w:t>umorzenia w całości lub</w:t>
      </w:r>
      <w:r w:rsidR="00A83E2E" w:rsidRPr="00647E72">
        <w:rPr>
          <w:rFonts w:ascii="Times New Roman" w:hAnsi="Times New Roman"/>
          <w:sz w:val="24"/>
          <w:szCs w:val="24"/>
        </w:rPr>
        <w:t xml:space="preserve"> w części podatku</w:t>
      </w:r>
      <w:r w:rsidRPr="00647E72">
        <w:rPr>
          <w:rFonts w:ascii="Times New Roman" w:hAnsi="Times New Roman"/>
          <w:sz w:val="24"/>
          <w:szCs w:val="24"/>
        </w:rPr>
        <w:t xml:space="preserve">, odsetek za zwłokę lub opłaty prolongacyjnej w przypadkach, o których mowa w art. </w:t>
      </w:r>
      <w:r w:rsidR="00611F0E" w:rsidRPr="00647E72">
        <w:rPr>
          <w:rFonts w:ascii="Times New Roman" w:hAnsi="Times New Roman"/>
          <w:sz w:val="24"/>
          <w:szCs w:val="24"/>
        </w:rPr>
        <w:t>221</w:t>
      </w:r>
      <w:r w:rsidR="00007B17" w:rsidRPr="00647E72">
        <w:rPr>
          <w:rFonts w:ascii="Times New Roman" w:hAnsi="Times New Roman"/>
          <w:sz w:val="24"/>
          <w:szCs w:val="24"/>
        </w:rPr>
        <w:t xml:space="preserve"> </w:t>
      </w:r>
      <w:r w:rsidRPr="00647E72">
        <w:rPr>
          <w:rFonts w:ascii="Times New Roman" w:hAnsi="Times New Roman"/>
          <w:sz w:val="24"/>
          <w:szCs w:val="24"/>
        </w:rPr>
        <w:t xml:space="preserve">ustawy z dnia </w:t>
      </w:r>
      <w:r w:rsidR="00007B17" w:rsidRPr="00647E72">
        <w:rPr>
          <w:rFonts w:ascii="Times New Roman" w:hAnsi="Times New Roman"/>
          <w:sz w:val="24"/>
          <w:szCs w:val="24"/>
        </w:rPr>
        <w:t>______</w:t>
      </w:r>
      <w:r w:rsidRPr="00647E72">
        <w:rPr>
          <w:rFonts w:ascii="Times New Roman" w:hAnsi="Times New Roman"/>
          <w:sz w:val="24"/>
          <w:szCs w:val="24"/>
        </w:rPr>
        <w:t xml:space="preserve"> - Ordynacja podatkowa,</w:t>
      </w:r>
    </w:p>
    <w:p w:rsidR="003D5F81" w:rsidRPr="005A397F" w:rsidRDefault="003D5F81" w:rsidP="00451FA6">
      <w:pPr>
        <w:tabs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647E72">
        <w:rPr>
          <w:rFonts w:ascii="Times New Roman" w:hAnsi="Times New Roman"/>
          <w:sz w:val="24"/>
          <w:szCs w:val="24"/>
        </w:rPr>
        <w:t>3)</w:t>
      </w:r>
      <w:r w:rsidRPr="00647E72">
        <w:rPr>
          <w:rFonts w:ascii="Times New Roman" w:hAnsi="Times New Roman"/>
          <w:sz w:val="24"/>
          <w:szCs w:val="24"/>
        </w:rPr>
        <w:tab/>
        <w:t xml:space="preserve">zaliczenia nadpłaty lub zwrotu podatku na poczet </w:t>
      </w:r>
      <w:r w:rsidR="00BD479F" w:rsidRPr="00647E72">
        <w:rPr>
          <w:rFonts w:ascii="Times New Roman" w:hAnsi="Times New Roman"/>
          <w:sz w:val="24"/>
          <w:szCs w:val="24"/>
        </w:rPr>
        <w:t>podatków</w:t>
      </w:r>
      <w:r w:rsidRPr="005A397F">
        <w:rPr>
          <w:rFonts w:ascii="Times New Roman" w:hAnsi="Times New Roman"/>
          <w:sz w:val="24"/>
          <w:szCs w:val="24"/>
        </w:rPr>
        <w:t>,</w:t>
      </w:r>
    </w:p>
    <w:p w:rsidR="003D5F81" w:rsidRPr="005A397F" w:rsidRDefault="00412B8B" w:rsidP="00451FA6">
      <w:pPr>
        <w:tabs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ab/>
        <w:t>ustalenia podatków</w:t>
      </w:r>
      <w:r w:rsidR="003D5F81" w:rsidRPr="005A397F">
        <w:rPr>
          <w:rFonts w:ascii="Times New Roman" w:hAnsi="Times New Roman"/>
          <w:sz w:val="24"/>
          <w:szCs w:val="24"/>
        </w:rPr>
        <w:t>, które zgodnie z odrębnymi przepisami są ustalane corocznie, jeżeli stan faktyczny, na podstawie któreg</w:t>
      </w:r>
      <w:r>
        <w:rPr>
          <w:rFonts w:ascii="Times New Roman" w:hAnsi="Times New Roman"/>
          <w:sz w:val="24"/>
          <w:szCs w:val="24"/>
        </w:rPr>
        <w:t>o ustalono wysokość podatku</w:t>
      </w:r>
      <w:r w:rsidR="003D5F81" w:rsidRPr="005A397F">
        <w:rPr>
          <w:rFonts w:ascii="Times New Roman" w:hAnsi="Times New Roman"/>
          <w:sz w:val="24"/>
          <w:szCs w:val="24"/>
        </w:rPr>
        <w:t xml:space="preserve"> za poprzedni okres, nie uległ zmianie,</w:t>
      </w:r>
    </w:p>
    <w:p w:rsidR="003D5F81" w:rsidRPr="005A397F" w:rsidRDefault="003D5F81" w:rsidP="00451FA6">
      <w:pPr>
        <w:tabs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5A397F">
        <w:rPr>
          <w:rFonts w:ascii="Times New Roman" w:hAnsi="Times New Roman"/>
          <w:sz w:val="24"/>
          <w:szCs w:val="24"/>
        </w:rPr>
        <w:t>5)</w:t>
      </w:r>
      <w:r w:rsidRPr="005A397F">
        <w:rPr>
          <w:rFonts w:ascii="Times New Roman" w:hAnsi="Times New Roman"/>
          <w:sz w:val="24"/>
          <w:szCs w:val="24"/>
        </w:rPr>
        <w:tab/>
        <w:t xml:space="preserve">ustalenia wysokości </w:t>
      </w:r>
      <w:r w:rsidR="00412B8B">
        <w:rPr>
          <w:rFonts w:ascii="Times New Roman" w:hAnsi="Times New Roman"/>
          <w:sz w:val="24"/>
          <w:szCs w:val="24"/>
        </w:rPr>
        <w:t>podatku</w:t>
      </w:r>
      <w:r w:rsidRPr="005A397F">
        <w:rPr>
          <w:rFonts w:ascii="Times New Roman" w:hAnsi="Times New Roman"/>
          <w:sz w:val="24"/>
          <w:szCs w:val="24"/>
        </w:rPr>
        <w:t xml:space="preserve"> w podatku od spadków i darowizn, jeżeli decyzja jest wydawana wyłącznie na podstawie danych zawartych w złożonym zeznaniu o nabyciu rzeczy lub praw majątkowych oraz dołączonych do tego zeznania dokumentów,</w:t>
      </w:r>
    </w:p>
    <w:p w:rsidR="00C24880" w:rsidRPr="005A397F" w:rsidRDefault="003D5F81" w:rsidP="00C24880">
      <w:pPr>
        <w:tabs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5A397F">
        <w:rPr>
          <w:rFonts w:ascii="Times New Roman" w:hAnsi="Times New Roman"/>
          <w:sz w:val="24"/>
          <w:szCs w:val="24"/>
        </w:rPr>
        <w:t>6)</w:t>
      </w:r>
      <w:r w:rsidRPr="005A397F">
        <w:rPr>
          <w:rFonts w:ascii="Times New Roman" w:hAnsi="Times New Roman"/>
          <w:sz w:val="24"/>
          <w:szCs w:val="24"/>
        </w:rPr>
        <w:tab/>
        <w:t xml:space="preserve">ustalenia wysokości </w:t>
      </w:r>
      <w:r w:rsidR="00412B8B">
        <w:rPr>
          <w:rFonts w:ascii="Times New Roman" w:hAnsi="Times New Roman"/>
          <w:sz w:val="24"/>
          <w:szCs w:val="24"/>
        </w:rPr>
        <w:t>podatku</w:t>
      </w:r>
      <w:r w:rsidRPr="005A397F">
        <w:rPr>
          <w:rFonts w:ascii="Times New Roman" w:hAnsi="Times New Roman"/>
          <w:sz w:val="24"/>
          <w:szCs w:val="24"/>
        </w:rPr>
        <w:t xml:space="preserve"> w podatku od nieruchomości, podatku rolnym i podatku leśnym, jeżeli wysokość ustalonych zobowiązań wynika z danych zawartych w złożonej przez osobę fizyczną, odpowiednio, informacji o nieruchomościach i obiektach budowlanych, informacji o gruntach lub informacji o lasach,</w:t>
      </w:r>
    </w:p>
    <w:p w:rsidR="00E6433B" w:rsidRPr="005A397F" w:rsidRDefault="003D5F81" w:rsidP="00C24880">
      <w:pPr>
        <w:tabs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5A397F">
        <w:rPr>
          <w:rFonts w:ascii="Times New Roman" w:hAnsi="Times New Roman"/>
          <w:sz w:val="24"/>
          <w:szCs w:val="24"/>
        </w:rPr>
        <w:t>7)</w:t>
      </w:r>
      <w:r w:rsidRPr="005A397F">
        <w:rPr>
          <w:rFonts w:ascii="Times New Roman" w:hAnsi="Times New Roman"/>
          <w:sz w:val="24"/>
          <w:szCs w:val="24"/>
        </w:rPr>
        <w:tab/>
        <w:t>ustalenia wysokości zaliczki na podatek dochodowy od osób fizycznych podatnikom, którzy osiągają dochody z działów specjalnych produkcji rolnej,</w:t>
      </w:r>
    </w:p>
    <w:p w:rsidR="003D5F81" w:rsidRDefault="003D5F81" w:rsidP="00451FA6">
      <w:pPr>
        <w:tabs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5A397F">
        <w:rPr>
          <w:rFonts w:ascii="Times New Roman" w:hAnsi="Times New Roman"/>
          <w:sz w:val="24"/>
          <w:szCs w:val="24"/>
        </w:rPr>
        <w:t>8)</w:t>
      </w:r>
      <w:r w:rsidRPr="005A397F">
        <w:rPr>
          <w:rFonts w:ascii="Times New Roman" w:hAnsi="Times New Roman"/>
          <w:sz w:val="24"/>
          <w:szCs w:val="24"/>
        </w:rPr>
        <w:tab/>
        <w:t>ustalenia wysokości podatku dochodowego w formie karty podatkowej,</w:t>
      </w:r>
    </w:p>
    <w:p w:rsidR="00425B3E" w:rsidRPr="00425B3E" w:rsidRDefault="00425B3E" w:rsidP="00425B3E">
      <w:pPr>
        <w:tabs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425B3E">
        <w:rPr>
          <w:rFonts w:ascii="Times New Roman" w:hAnsi="Times New Roman"/>
          <w:sz w:val="24"/>
          <w:szCs w:val="24"/>
        </w:rPr>
        <w:t>______</w:t>
      </w:r>
    </w:p>
    <w:p w:rsidR="00425B3E" w:rsidRPr="00425B3E" w:rsidRDefault="00425B3E" w:rsidP="00425B3E">
      <w:pPr>
        <w:tabs>
          <w:tab w:val="left" w:pos="425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425B3E">
        <w:rPr>
          <w:rFonts w:ascii="Times New Roman" w:hAnsi="Times New Roman"/>
          <w:sz w:val="24"/>
          <w:szCs w:val="24"/>
          <w:vertAlign w:val="superscript"/>
        </w:rPr>
        <w:t>1)</w:t>
      </w:r>
      <w:r w:rsidRPr="00425B3E">
        <w:rPr>
          <w:rFonts w:ascii="Times New Roman" w:hAnsi="Times New Roman"/>
          <w:sz w:val="24"/>
          <w:szCs w:val="24"/>
        </w:rPr>
        <w:tab/>
        <w:t>Minister Rozwoju i Finansów kieruje działem administracji rządowej – finanse publiczne, na podstawie § 1 ust. 2 pkt 2 rozporządzenia Prezesa Rady Ministrów z dnia 30 września 2016 r. w sprawie szczegółowego zakresu działania Ministra Rozwoju i Finansów (Dz. U. poz. 1595).</w:t>
      </w:r>
    </w:p>
    <w:p w:rsidR="00425B3E" w:rsidRDefault="00425B3E" w:rsidP="00451FA6">
      <w:pPr>
        <w:tabs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</w:p>
    <w:p w:rsidR="00425B3E" w:rsidRPr="005A397F" w:rsidRDefault="003D5F81" w:rsidP="00425B3E">
      <w:pPr>
        <w:tabs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5A397F">
        <w:rPr>
          <w:rFonts w:ascii="Times New Roman" w:hAnsi="Times New Roman"/>
          <w:sz w:val="24"/>
          <w:szCs w:val="24"/>
        </w:rPr>
        <w:t>9)</w:t>
      </w:r>
      <w:r w:rsidRPr="005A397F">
        <w:rPr>
          <w:rFonts w:ascii="Times New Roman" w:hAnsi="Times New Roman"/>
          <w:sz w:val="24"/>
          <w:szCs w:val="24"/>
        </w:rPr>
        <w:tab/>
        <w:t>ustalenia wysokości podatku dochodowego w formie ryczałtu od przychodów osób duchownych,</w:t>
      </w:r>
    </w:p>
    <w:p w:rsidR="003D5F81" w:rsidRPr="005A397F" w:rsidRDefault="003D5F81" w:rsidP="00451FA6">
      <w:pPr>
        <w:tabs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5A397F">
        <w:rPr>
          <w:rFonts w:ascii="Times New Roman" w:hAnsi="Times New Roman"/>
          <w:sz w:val="24"/>
          <w:szCs w:val="24"/>
        </w:rPr>
        <w:t>10)</w:t>
      </w:r>
      <w:r w:rsidRPr="005A397F">
        <w:rPr>
          <w:rFonts w:ascii="Times New Roman" w:hAnsi="Times New Roman"/>
          <w:sz w:val="24"/>
          <w:szCs w:val="24"/>
        </w:rPr>
        <w:tab/>
        <w:t>zwrotu osobom fizycznym części wydatków poniesionych na zakup materiałów budowlanych przez te osoby w związku z budową i remontem budynku mieszkalnego,</w:t>
      </w:r>
    </w:p>
    <w:p w:rsidR="003D5F81" w:rsidRPr="005A397F" w:rsidRDefault="003D5F81" w:rsidP="00451FA6">
      <w:pPr>
        <w:tabs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5A397F">
        <w:rPr>
          <w:rFonts w:ascii="Times New Roman" w:hAnsi="Times New Roman"/>
          <w:sz w:val="24"/>
          <w:szCs w:val="24"/>
        </w:rPr>
        <w:t>11)</w:t>
      </w:r>
      <w:r w:rsidRPr="005A397F">
        <w:rPr>
          <w:rFonts w:ascii="Times New Roman" w:hAnsi="Times New Roman"/>
          <w:sz w:val="24"/>
          <w:szCs w:val="24"/>
        </w:rPr>
        <w:tab/>
        <w:t>wydania podatkowych znaków akcyzy lub sprzedaży legalizacyjnych znaków akcyzy,</w:t>
      </w:r>
    </w:p>
    <w:p w:rsidR="003D5F81" w:rsidRPr="005A397F" w:rsidRDefault="003D5F81" w:rsidP="00451FA6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A397F">
        <w:rPr>
          <w:rFonts w:ascii="Times New Roman" w:hAnsi="Times New Roman"/>
          <w:sz w:val="24"/>
          <w:szCs w:val="24"/>
        </w:rPr>
        <w:t>-</w:t>
      </w:r>
      <w:r w:rsidRPr="005A397F">
        <w:rPr>
          <w:rFonts w:ascii="Times New Roman" w:hAnsi="Times New Roman"/>
          <w:sz w:val="24"/>
          <w:szCs w:val="24"/>
        </w:rPr>
        <w:tab/>
        <w:t>z wyjątkiem sprawy załatwianej w postępowaniu odwoławczym, w postępowaniu dotyczącym wznowienia postępowania, stwierdzenia nieważności decyzji ostatecznej albo postanowienia ostatecznego oraz uchylenia albo zmiany decyzji ostatecznej albo postanowienia ostatecznego.</w:t>
      </w:r>
    </w:p>
    <w:p w:rsidR="003D5F81" w:rsidRPr="005A397F" w:rsidRDefault="003D5F81" w:rsidP="00451FA6">
      <w:pPr>
        <w:spacing w:line="360" w:lineRule="auto"/>
        <w:ind w:firstLine="431"/>
        <w:jc w:val="both"/>
        <w:rPr>
          <w:rFonts w:ascii="Times New Roman" w:hAnsi="Times New Roman"/>
          <w:sz w:val="24"/>
          <w:szCs w:val="24"/>
        </w:rPr>
      </w:pPr>
      <w:r w:rsidRPr="00647E72">
        <w:rPr>
          <w:rFonts w:ascii="Times New Roman" w:hAnsi="Times New Roman"/>
          <w:bCs/>
          <w:sz w:val="24"/>
          <w:szCs w:val="24"/>
        </w:rPr>
        <w:t>§ 2.</w:t>
      </w:r>
      <w:r w:rsidRPr="00647E72">
        <w:rPr>
          <w:rFonts w:ascii="Times New Roman" w:hAnsi="Times New Roman"/>
          <w:sz w:val="24"/>
          <w:szCs w:val="24"/>
        </w:rPr>
        <w:t> Rozporządzenie</w:t>
      </w:r>
      <w:r w:rsidRPr="005A397F">
        <w:rPr>
          <w:rFonts w:ascii="Times New Roman" w:hAnsi="Times New Roman"/>
          <w:sz w:val="24"/>
          <w:szCs w:val="24"/>
        </w:rPr>
        <w:t xml:space="preserve"> wchodzi w życie z dniem </w:t>
      </w:r>
      <w:r w:rsidR="00DE0CFE" w:rsidRPr="005A397F">
        <w:rPr>
          <w:rFonts w:ascii="Times New Roman" w:hAnsi="Times New Roman"/>
          <w:sz w:val="24"/>
          <w:szCs w:val="24"/>
        </w:rPr>
        <w:t xml:space="preserve">_______ </w:t>
      </w:r>
      <w:r w:rsidRPr="005A397F">
        <w:rPr>
          <w:rFonts w:ascii="Times New Roman" w:hAnsi="Times New Roman"/>
          <w:sz w:val="24"/>
          <w:szCs w:val="24"/>
        </w:rPr>
        <w:t>r.</w:t>
      </w:r>
    </w:p>
    <w:sectPr w:rsidR="003D5F81" w:rsidRPr="005A397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C60"/>
    <w:rsid w:val="00007B17"/>
    <w:rsid w:val="0009191B"/>
    <w:rsid w:val="00173EBC"/>
    <w:rsid w:val="001C0DA7"/>
    <w:rsid w:val="00211C60"/>
    <w:rsid w:val="00337B1C"/>
    <w:rsid w:val="003D5F81"/>
    <w:rsid w:val="00412B8B"/>
    <w:rsid w:val="004214C5"/>
    <w:rsid w:val="00425B3E"/>
    <w:rsid w:val="00451FA6"/>
    <w:rsid w:val="004A66B5"/>
    <w:rsid w:val="004E6515"/>
    <w:rsid w:val="005A397F"/>
    <w:rsid w:val="00611F0E"/>
    <w:rsid w:val="00647E72"/>
    <w:rsid w:val="00655112"/>
    <w:rsid w:val="006A3D37"/>
    <w:rsid w:val="006B1553"/>
    <w:rsid w:val="008B40B1"/>
    <w:rsid w:val="009E327E"/>
    <w:rsid w:val="00A56D87"/>
    <w:rsid w:val="00A83E2E"/>
    <w:rsid w:val="00AE4B8F"/>
    <w:rsid w:val="00B36ED1"/>
    <w:rsid w:val="00B42CF2"/>
    <w:rsid w:val="00BD479F"/>
    <w:rsid w:val="00C16D39"/>
    <w:rsid w:val="00C24880"/>
    <w:rsid w:val="00D83A7D"/>
    <w:rsid w:val="00DE0CFE"/>
    <w:rsid w:val="00E6433B"/>
    <w:rsid w:val="00FC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ascii="A" w:hAnsi="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uiPriority w:val="99"/>
    <w:pPr>
      <w:widowControl w:val="0"/>
      <w:autoSpaceDE w:val="0"/>
      <w:autoSpaceDN w:val="0"/>
      <w:adjustRightInd w:val="0"/>
    </w:pPr>
    <w:rPr>
      <w:rFonts w:ascii="A" w:hAnsi="A" w:cs="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40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40B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40B1"/>
    <w:rPr>
      <w:rFonts w:ascii="A" w:hAnsi="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40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40B1"/>
    <w:rPr>
      <w:rFonts w:ascii="A" w:hAnsi="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40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40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ascii="A" w:hAnsi="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uiPriority w:val="99"/>
    <w:pPr>
      <w:widowControl w:val="0"/>
      <w:autoSpaceDE w:val="0"/>
      <w:autoSpaceDN w:val="0"/>
      <w:adjustRightInd w:val="0"/>
    </w:pPr>
    <w:rPr>
      <w:rFonts w:ascii="A" w:hAnsi="A" w:cs="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40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40B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40B1"/>
    <w:rPr>
      <w:rFonts w:ascii="A" w:hAnsi="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40B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40B1"/>
    <w:rPr>
      <w:rFonts w:ascii="A" w:hAnsi="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40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40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5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Nikończyk</dc:creator>
  <cp:lastModifiedBy>Ogrodowczyk Bożena</cp:lastModifiedBy>
  <cp:revision>2</cp:revision>
  <dcterms:created xsi:type="dcterms:W3CDTF">2017-10-23T08:45:00Z</dcterms:created>
  <dcterms:modified xsi:type="dcterms:W3CDTF">2017-10-23T08:45:00Z</dcterms:modified>
</cp:coreProperties>
</file>