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066" w:rsidRDefault="0026797C" w:rsidP="0026797C">
      <w:pPr>
        <w:jc w:val="center"/>
        <w:rPr>
          <w:b/>
        </w:rPr>
      </w:pPr>
      <w:r>
        <w:rPr>
          <w:b/>
        </w:rPr>
        <w:t>Komunikat końcowy z przeglądu polskiej gospodarki w ramach Artykułu IV Statutu Międzynarodowego Funduszu Walutowego</w:t>
      </w:r>
      <w:r w:rsidR="00E64407">
        <w:rPr>
          <w:b/>
        </w:rPr>
        <w:t xml:space="preserve"> (nieoficjalne tłumaczenie)</w:t>
      </w:r>
    </w:p>
    <w:p w:rsidR="0026797C" w:rsidRDefault="0026797C" w:rsidP="0026797C">
      <w:pPr>
        <w:jc w:val="center"/>
        <w:rPr>
          <w:b/>
        </w:rPr>
      </w:pPr>
      <w:r>
        <w:rPr>
          <w:b/>
        </w:rPr>
        <w:t>30 października 2018 r.</w:t>
      </w:r>
    </w:p>
    <w:p w:rsidR="0026797C" w:rsidRDefault="0026797C" w:rsidP="0026797C">
      <w:pPr>
        <w:jc w:val="center"/>
        <w:rPr>
          <w:b/>
        </w:rPr>
      </w:pPr>
    </w:p>
    <w:p w:rsidR="0026797C" w:rsidRDefault="0026797C" w:rsidP="0026797C">
      <w:pPr>
        <w:jc w:val="both"/>
      </w:pPr>
      <w:r>
        <w:t xml:space="preserve">W ostatnich latach polska gospodarka </w:t>
      </w:r>
      <w:r w:rsidR="000B6088">
        <w:t>rozwija się dynamicznie</w:t>
      </w:r>
      <w:r>
        <w:t xml:space="preserve">. </w:t>
      </w:r>
      <w:r w:rsidR="00763C3E">
        <w:t xml:space="preserve">Utrzymuje się wysoki i trwały </w:t>
      </w:r>
      <w:r>
        <w:t xml:space="preserve">wzrost PKB, dzięki czemu postępuje proces konwergencji  w stosunku do krajów o wyższym poziomie dochodu na mieszkańca. </w:t>
      </w:r>
      <w:r w:rsidR="00763C3E">
        <w:t xml:space="preserve">Stopa </w:t>
      </w:r>
      <w:r>
        <w:t xml:space="preserve">bezrobocia jest </w:t>
      </w:r>
      <w:r w:rsidR="00763C3E">
        <w:t>na najniższym poziomie w historii</w:t>
      </w:r>
      <w:r w:rsidR="00D10CA0">
        <w:t>,</w:t>
      </w:r>
      <w:r>
        <w:t xml:space="preserve"> a zwiększone wydatki na cele społeczne zredukowały nierówności w dochodach oraz </w:t>
      </w:r>
      <w:r w:rsidR="00A25299">
        <w:t>skalę ubóstwa. Jednocześnie ograniczone zostały nierównowagi makroekonomiczne i podatność gospodarki na zagrożenia. Dzięki tym osiągnięciom potencjał Polski do sprostania wyzwaniom związanym ze starzeniem się społeczeństwa oraz z przejściem do modelu wzrostu opartego o postęp technologiczny jest wysoki.</w:t>
      </w:r>
    </w:p>
    <w:p w:rsidR="00A25299" w:rsidRDefault="00A25299" w:rsidP="0026797C">
      <w:pPr>
        <w:jc w:val="both"/>
        <w:rPr>
          <w:b/>
        </w:rPr>
      </w:pPr>
      <w:r>
        <w:rPr>
          <w:b/>
        </w:rPr>
        <w:t>Sytuacja makroekonomiczna oraz perspektywy gospodarki</w:t>
      </w:r>
    </w:p>
    <w:p w:rsidR="00A25299" w:rsidRDefault="00763C3E" w:rsidP="00763C3E">
      <w:pPr>
        <w:jc w:val="both"/>
      </w:pPr>
      <w:r>
        <w:rPr>
          <w:b/>
        </w:rPr>
        <w:t xml:space="preserve">1. </w:t>
      </w:r>
      <w:r w:rsidR="00A25299" w:rsidRPr="00763C3E">
        <w:rPr>
          <w:b/>
        </w:rPr>
        <w:t>Polska gospodarka wykazuje szybki wzrost dzięki transferom na cele społeczne, funduszom Unii Europejskiej, ożywieniu gospodarczemu w Europie oraz</w:t>
      </w:r>
      <w:r w:rsidR="00D10CA0" w:rsidRPr="00763C3E">
        <w:rPr>
          <w:b/>
        </w:rPr>
        <w:t xml:space="preserve"> wysokiej dynamice plac w </w:t>
      </w:r>
      <w:r w:rsidR="006D3812" w:rsidRPr="00763C3E">
        <w:rPr>
          <w:b/>
        </w:rPr>
        <w:t>warunkach napię</w:t>
      </w:r>
      <w:r>
        <w:rPr>
          <w:b/>
        </w:rPr>
        <w:t>tego</w:t>
      </w:r>
      <w:r w:rsidR="006D3812" w:rsidRPr="00763C3E">
        <w:rPr>
          <w:b/>
        </w:rPr>
        <w:t xml:space="preserve"> rynku pracy.</w:t>
      </w:r>
      <w:r w:rsidR="006D3812">
        <w:t xml:space="preserve"> Napływ pracowników z zagranicy, głównie</w:t>
      </w:r>
      <w:r>
        <w:t xml:space="preserve"> tymczasowy</w:t>
      </w:r>
      <w:r w:rsidR="006D3812">
        <w:t xml:space="preserve">, łagodzi niedobór siły roboczej oraz presję inflacyjną. Proces obniżania - w okresie po globalnym kryzysie finansowym - podatności na zagrożenia </w:t>
      </w:r>
      <w:r>
        <w:t>natury fiskalnej</w:t>
      </w:r>
      <w:r w:rsidR="006D3812">
        <w:t xml:space="preserve"> oraz </w:t>
      </w:r>
      <w:r>
        <w:t>na wpływ czynników zewnętrznych</w:t>
      </w:r>
      <w:r w:rsidR="006D3812">
        <w:t xml:space="preserve"> uchronił Polskę od ostatnich turbulencji finansowych, które dotknęły kilka ważnych gospodarek wschodzących. </w:t>
      </w:r>
      <w:r w:rsidR="00294F1D">
        <w:t>W uznaniu pomyślnego wzrostu gospodarczego Polska jest wysoko oceniana przez międzynarodowe agencje ratingowe</w:t>
      </w:r>
      <w:r w:rsidR="00D10CA0">
        <w:t>,</w:t>
      </w:r>
      <w:r w:rsidR="00294F1D">
        <w:t xml:space="preserve"> a niektóre </w:t>
      </w:r>
      <w:r>
        <w:t>instytucje</w:t>
      </w:r>
      <w:r w:rsidR="00294F1D">
        <w:t xml:space="preserve"> </w:t>
      </w:r>
      <w:r>
        <w:t xml:space="preserve">prowadzące </w:t>
      </w:r>
      <w:r w:rsidR="00294F1D">
        <w:t xml:space="preserve">indeksy papierów wartościowych podniosły jej status do poziomu rynku rozwiniętego. Trwające spory z Unią Europejską </w:t>
      </w:r>
      <w:r>
        <w:t xml:space="preserve">miały niewielki </w:t>
      </w:r>
      <w:r w:rsidR="00294F1D">
        <w:t xml:space="preserve">wpływ na zaufanie inwestorów. </w:t>
      </w:r>
    </w:p>
    <w:p w:rsidR="0082653B" w:rsidRDefault="00763C3E" w:rsidP="00763C3E">
      <w:pPr>
        <w:jc w:val="both"/>
      </w:pPr>
      <w:r>
        <w:rPr>
          <w:b/>
        </w:rPr>
        <w:t xml:space="preserve">2. </w:t>
      </w:r>
      <w:r w:rsidR="00294F1D" w:rsidRPr="00763C3E">
        <w:rPr>
          <w:b/>
        </w:rPr>
        <w:t xml:space="preserve">Cykliczne ożywienie osiągnęło ostatnio swój szczytowy poziom i oczekuje się bardziej umiarkowanej oraz trwałej dynamiki PKB. </w:t>
      </w:r>
      <w:r w:rsidR="00294F1D">
        <w:t xml:space="preserve">Po osiągnięciu ponad 5% wzrostu w I </w:t>
      </w:r>
      <w:r>
        <w:t xml:space="preserve">półroczu </w:t>
      </w:r>
      <w:r w:rsidR="00294F1D">
        <w:t>2018 r. i</w:t>
      </w:r>
      <w:r w:rsidR="003B3E9E">
        <w:t> </w:t>
      </w:r>
      <w:bookmarkStart w:id="0" w:name="_GoBack"/>
      <w:bookmarkEnd w:id="0"/>
      <w:r>
        <w:t xml:space="preserve">prawdopodobnie około </w:t>
      </w:r>
      <w:r w:rsidR="00294F1D">
        <w:t>4,5% w całym 2018 r., w roku 2019</w:t>
      </w:r>
      <w:r>
        <w:t xml:space="preserve"> spodziewane jest,</w:t>
      </w:r>
      <w:r w:rsidR="0082653B">
        <w:t xml:space="preserve"> wskutek spowolnienia popytu zewnętrznego,</w:t>
      </w:r>
      <w:r w:rsidR="00294F1D">
        <w:t xml:space="preserve"> </w:t>
      </w:r>
      <w:r w:rsidR="003C0C3A">
        <w:t>obniżenie tempa</w:t>
      </w:r>
      <w:r w:rsidR="00294F1D">
        <w:t xml:space="preserve"> </w:t>
      </w:r>
      <w:r w:rsidR="003C0C3A">
        <w:t xml:space="preserve">wzrostu </w:t>
      </w:r>
      <w:r w:rsidR="0082653B">
        <w:t>do nadal wysokiego</w:t>
      </w:r>
      <w:r w:rsidR="00294F1D">
        <w:t xml:space="preserve"> poziomu 3,5%</w:t>
      </w:r>
      <w:r w:rsidR="0082653B">
        <w:t>.</w:t>
      </w:r>
      <w:r w:rsidR="00D10CA0">
        <w:t xml:space="preserve"> </w:t>
      </w:r>
      <w:r w:rsidR="0082653B">
        <w:t xml:space="preserve">Niemniej jednak, w krótkim okresie fundusze </w:t>
      </w:r>
      <w:r w:rsidR="00D10CA0">
        <w:t>UE</w:t>
      </w:r>
      <w:r w:rsidR="0082653B">
        <w:t xml:space="preserve"> będą nadal wspierać aktywność gospodarczą. Luka produktowa pozostanie dodatnia ulegając jednak stopniowemu zmniejszaniu. W długim okresie, wobec ograniczania potencjalnego wzrostu przez niedobory siły roboczej oraz ograniczone prywatne inwestycje i produktywność, prognozuje się stopniowe zmniejszanie wskaźnika wzrostu PKB do poziomu 2,75% w roku 2023. </w:t>
      </w:r>
    </w:p>
    <w:p w:rsidR="00294F1D" w:rsidRDefault="003C0C3A" w:rsidP="003C0C3A">
      <w:pPr>
        <w:jc w:val="both"/>
      </w:pPr>
      <w:r>
        <w:rPr>
          <w:b/>
        </w:rPr>
        <w:t xml:space="preserve">3. </w:t>
      </w:r>
      <w:r w:rsidR="0082653B" w:rsidRPr="003C0C3A">
        <w:rPr>
          <w:b/>
        </w:rPr>
        <w:t>W krótkim okresie ryzyka dla prognozy maj</w:t>
      </w:r>
      <w:r w:rsidR="003A0C75" w:rsidRPr="003C0C3A">
        <w:rPr>
          <w:b/>
        </w:rPr>
        <w:t>ą</w:t>
      </w:r>
      <w:r w:rsidR="0082653B" w:rsidRPr="003C0C3A">
        <w:rPr>
          <w:b/>
        </w:rPr>
        <w:t xml:space="preserve"> charakter obustronny, natomiast w dłuższym okresie bilans ryzyk jest ujemny.</w:t>
      </w:r>
      <w:r w:rsidR="00D002FB">
        <w:t xml:space="preserve"> </w:t>
      </w:r>
      <w:r w:rsidR="003A0C75">
        <w:t xml:space="preserve">Zwiększenie absorpcji funduszy Unii Europejskiej może wesprzeć popyt i </w:t>
      </w:r>
      <w:r w:rsidR="005540FC">
        <w:t>wzrost w krótkim okresie może być wyższy od prognozowanego</w:t>
      </w:r>
      <w:r w:rsidR="003A0C75">
        <w:t>, z ograniczeniem wynikającym z</w:t>
      </w:r>
      <w:r>
        <w:t> </w:t>
      </w:r>
      <w:r w:rsidR="003A0C75">
        <w:t>niedoborów siły roboczej.</w:t>
      </w:r>
      <w:r w:rsidR="005540FC">
        <w:t xml:space="preserve"> Z drugiej strony, większe od przewidywanego spowolnienie wzrostu gospodarki światowej może niekorzystnie wpłynąć na wzrost gospodarki polskiej.</w:t>
      </w:r>
      <w:r w:rsidR="0082653B">
        <w:t xml:space="preserve"> </w:t>
      </w:r>
      <w:r w:rsidR="005540FC">
        <w:t>W średnim okresie dominują zagrożenia, zwłaszcza gdy</w:t>
      </w:r>
      <w:r>
        <w:t>by</w:t>
      </w:r>
      <w:r w:rsidR="005540FC">
        <w:t xml:space="preserve"> pracownicy z zagranicy </w:t>
      </w:r>
      <w:r>
        <w:t>zaczęli postrzegać Polskę jako mniej</w:t>
      </w:r>
      <w:r w:rsidR="005540FC">
        <w:t xml:space="preserve"> </w:t>
      </w:r>
      <w:r>
        <w:t xml:space="preserve">atrakcyjne miejsce w porównaniu z innymi krajami </w:t>
      </w:r>
      <w:r w:rsidR="005540FC">
        <w:t xml:space="preserve">z niedoborami siły roboczej, </w:t>
      </w:r>
      <w:r>
        <w:t>gdyby wzrosły</w:t>
      </w:r>
      <w:r w:rsidR="005540FC">
        <w:t xml:space="preserve"> napięcia w międzynarodowym handlu lub </w:t>
      </w:r>
      <w:r>
        <w:t xml:space="preserve">jeśli </w:t>
      </w:r>
      <w:r w:rsidR="005540FC">
        <w:t>nie zostanie osiągnięte porozumienie w sprawie Brexitu</w:t>
      </w:r>
      <w:r w:rsidR="00D10CA0">
        <w:t xml:space="preserve">, </w:t>
      </w:r>
      <w:r>
        <w:t xml:space="preserve">albo </w:t>
      </w:r>
      <w:r w:rsidR="00D10CA0">
        <w:t>gdy</w:t>
      </w:r>
      <w:r w:rsidR="005540FC">
        <w:t xml:space="preserve"> </w:t>
      </w:r>
      <w:r w:rsidR="00D10CA0">
        <w:t xml:space="preserve">wzrosną </w:t>
      </w:r>
      <w:r w:rsidR="005540FC">
        <w:t xml:space="preserve">turbulencje na rynkach finansowych. Dodatkowo, </w:t>
      </w:r>
      <w:r>
        <w:t xml:space="preserve">zainteresowanie </w:t>
      </w:r>
      <w:r w:rsidR="005540FC">
        <w:t xml:space="preserve">inwestorów może ulec osłabieniu </w:t>
      </w:r>
      <w:r w:rsidR="003A0C75">
        <w:t xml:space="preserve">w przypadku odchodzenia od ostrożnej polityki </w:t>
      </w:r>
      <w:r w:rsidR="00383E09">
        <w:t xml:space="preserve">lub wskutek pogorszenia relacji Polski z </w:t>
      </w:r>
      <w:r w:rsidR="00D10CA0">
        <w:t>UE</w:t>
      </w:r>
      <w:r w:rsidR="00383E09">
        <w:t>.</w:t>
      </w:r>
    </w:p>
    <w:p w:rsidR="00A018DF" w:rsidRDefault="00A018DF" w:rsidP="00383E09">
      <w:pPr>
        <w:jc w:val="both"/>
        <w:rPr>
          <w:b/>
        </w:rPr>
      </w:pPr>
    </w:p>
    <w:p w:rsidR="00A018DF" w:rsidRDefault="00A018DF" w:rsidP="00383E09">
      <w:pPr>
        <w:jc w:val="both"/>
        <w:rPr>
          <w:b/>
        </w:rPr>
      </w:pPr>
    </w:p>
    <w:p w:rsidR="00383E09" w:rsidRDefault="00383E09" w:rsidP="00383E09">
      <w:pPr>
        <w:jc w:val="both"/>
        <w:rPr>
          <w:b/>
        </w:rPr>
      </w:pPr>
      <w:r>
        <w:rPr>
          <w:b/>
        </w:rPr>
        <w:lastRenderedPageBreak/>
        <w:t>Zalecenia dla polityki gospodarczej</w:t>
      </w:r>
    </w:p>
    <w:p w:rsidR="00383E09" w:rsidRDefault="003C0C3A" w:rsidP="003C0C3A">
      <w:pPr>
        <w:jc w:val="both"/>
      </w:pPr>
      <w:r>
        <w:rPr>
          <w:b/>
        </w:rPr>
        <w:t xml:space="preserve">4. </w:t>
      </w:r>
      <w:r w:rsidR="00A018DF" w:rsidRPr="003C0C3A">
        <w:rPr>
          <w:b/>
        </w:rPr>
        <w:t>Polityka fiskalna przyniesie w 2018 r. znaczące ogra</w:t>
      </w:r>
      <w:r w:rsidR="00D10CA0" w:rsidRPr="003C0C3A">
        <w:rPr>
          <w:b/>
        </w:rPr>
        <w:t>niczenie deficytu nominalnego i </w:t>
      </w:r>
      <w:r w:rsidR="00A018DF" w:rsidRPr="003C0C3A">
        <w:rPr>
          <w:b/>
        </w:rPr>
        <w:t xml:space="preserve">strukturalnego. </w:t>
      </w:r>
      <w:r w:rsidRPr="003C0C3A">
        <w:t>Ta d</w:t>
      </w:r>
      <w:r w:rsidR="00A018DF">
        <w:t xml:space="preserve">uża poprawa odzwierciedla </w:t>
      </w:r>
      <w:r w:rsidR="003A0C75">
        <w:t xml:space="preserve">strukturalne </w:t>
      </w:r>
      <w:r>
        <w:t xml:space="preserve">zwiększenie </w:t>
      </w:r>
      <w:r w:rsidR="00A018DF">
        <w:t xml:space="preserve">dochodów </w:t>
      </w:r>
      <w:r w:rsidR="00923E22">
        <w:t xml:space="preserve">budżetu  </w:t>
      </w:r>
      <w:r w:rsidR="00A018DF">
        <w:t xml:space="preserve">wynikające z </w:t>
      </w:r>
      <w:r w:rsidR="003A0C75">
        <w:t xml:space="preserve">poprawy w przestrzeganiu przepisów podatkowych, z </w:t>
      </w:r>
      <w:r w:rsidR="00A018DF">
        <w:t>pozycji cyklicznej gospodarki</w:t>
      </w:r>
      <w:r w:rsidR="003A0C75">
        <w:t>, z</w:t>
      </w:r>
      <w:r w:rsidR="00A018DF">
        <w:t xml:space="preserve"> mocnego wzrostu podaży zagranicznej siły roboczej</w:t>
      </w:r>
      <w:r w:rsidR="00923E22">
        <w:t xml:space="preserve"> oraz z autonomicznych skutków indeksowania niektórych pozycji budżetu, gł</w:t>
      </w:r>
      <w:r w:rsidR="003A0C75">
        <w:t>ó</w:t>
      </w:r>
      <w:r w:rsidR="00923E22">
        <w:t xml:space="preserve">wnie po stronie wydatków, </w:t>
      </w:r>
      <w:r>
        <w:t xml:space="preserve">na poziomie </w:t>
      </w:r>
      <w:r w:rsidR="00923E22">
        <w:t xml:space="preserve">poniżej wzrostu nominalnego PKB. Dodatkowo, ograniczenia w zdolnościach wytwórczych w sektorach wykorzystujących </w:t>
      </w:r>
      <w:r>
        <w:t>fundusze UE uniemożliwiają pełną</w:t>
      </w:r>
      <w:r w:rsidR="00923E22">
        <w:t xml:space="preserve"> absorpcję środków zapisanych w budżecie</w:t>
      </w:r>
      <w:r w:rsidR="003A0C75">
        <w:t xml:space="preserve"> na rok bieżący.</w:t>
      </w:r>
      <w:r w:rsidR="00923E22">
        <w:t xml:space="preserve"> W tej sytuacji oczekujemy, że w bieżącym roku deficyt nominalny osiągnie rekordowo niski poziom 0,3% PKB a deficyt strukturalny obniży się do około 1,25% PKB. </w:t>
      </w:r>
      <w:r w:rsidR="004D666C">
        <w:t xml:space="preserve">Wskaźnik długu publicznego spadnie do poziomu poniżej 50% PKB w wyniku dużej nadwyżki pierwotnej oraz szybkiego wzrostu mianownika w tym wskaźniku. Wprawdzie według podejścia konwencjonalnego polityka fiskalna była odpowiednio antycykliczna, niemniej zwiększone </w:t>
      </w:r>
      <w:r w:rsidR="003A0C75">
        <w:t xml:space="preserve">wykorzystanie </w:t>
      </w:r>
      <w:r w:rsidR="004D666C">
        <w:t>fundusz</w:t>
      </w:r>
      <w:r w:rsidR="003A0C75">
        <w:t>y</w:t>
      </w:r>
      <w:r w:rsidR="004D666C">
        <w:t xml:space="preserve"> UE stanowił</w:t>
      </w:r>
      <w:r w:rsidR="003A0C75">
        <w:t>o</w:t>
      </w:r>
      <w:r w:rsidR="004D666C">
        <w:t xml:space="preserve"> fiskalny bodziec dla wzrostu</w:t>
      </w:r>
      <w:r w:rsidR="003A0C75">
        <w:t>, nie zwiększając deficytu</w:t>
      </w:r>
      <w:r>
        <w:t xml:space="preserve"> budżetowego</w:t>
      </w:r>
      <w:r w:rsidR="003A0C75">
        <w:t>.</w:t>
      </w:r>
    </w:p>
    <w:p w:rsidR="004F5D70" w:rsidRDefault="003C0C3A" w:rsidP="003C0C3A">
      <w:pPr>
        <w:jc w:val="both"/>
      </w:pPr>
      <w:r>
        <w:rPr>
          <w:b/>
        </w:rPr>
        <w:t xml:space="preserve">5. </w:t>
      </w:r>
      <w:r w:rsidR="00814AED" w:rsidRPr="003C0C3A">
        <w:rPr>
          <w:b/>
        </w:rPr>
        <w:t xml:space="preserve">Istnieje potrzeba dodatkowej, skoncentrowanej w początkowym okresie strukturalnej konsolidacji fiskalnej, by w oparciu o osiągnięty postęp zastąpić okresowe środki dostosowawcze oraz zapewnić właściwe bufory fiskalne. </w:t>
      </w:r>
      <w:r w:rsidR="00814AED">
        <w:t xml:space="preserve">Osiągnięcie i utrzymywanie strukturalnego deficytu na poziomie 1% PKB stworzyłoby przestrzeń dla rozwiązywania problemu kosztów związanych ze starzeniem się społeczeństwa częściowo zastępując zasobami krajowymi zmniejszające się fundusze UE oraz dla przeciwstawienia się szokom zewnętrznym. Dostosowanie fiskalne, jak dotąd </w:t>
      </w:r>
      <w:r>
        <w:t>imponujące</w:t>
      </w:r>
      <w:r w:rsidR="00814AED">
        <w:t>, polegało jednak w części na środkach okresowych, w długim okresie trudnych do utrzymania</w:t>
      </w:r>
      <w:r w:rsidR="001059A5">
        <w:t xml:space="preserve">, </w:t>
      </w:r>
      <w:r w:rsidR="00814AED">
        <w:t>jak np. ograniczanie wzrostu płac w sektorze publicznym</w:t>
      </w:r>
      <w:r w:rsidR="001059A5">
        <w:t xml:space="preserve">, a </w:t>
      </w:r>
      <w:r>
        <w:t>trwałe</w:t>
      </w:r>
      <w:r w:rsidR="001059A5">
        <w:t xml:space="preserve"> zwiększanie obciążeń podatkowych sektora prywatnego trudno będzie kontynuować. Dodatkowe planowane lub rozważane wydatki mogą wzmocnić napięcia fiskalne w średnim okresie. Dlatego też wskazane są dodatkowe oszczędności na wypadek większych od planowanych podwyżek płac w sektorze publicznym lub wyrównania skutków wzrostu cen odbiorcom energii; zwiększonych wydatków na służbę zdrowia lub </w:t>
      </w:r>
      <w:r>
        <w:t>obniżenia stawki podstawowej</w:t>
      </w:r>
      <w:r w:rsidR="001059A5">
        <w:t xml:space="preserve"> VAT; albo podniesienia poziomu indeksacji emerytur w celu </w:t>
      </w:r>
      <w:r w:rsidR="00484276">
        <w:t xml:space="preserve">zapewnienia </w:t>
      </w:r>
      <w:r w:rsidR="001059A5">
        <w:t xml:space="preserve">spokoju społecznego. </w:t>
      </w:r>
      <w:r w:rsidR="009121CD">
        <w:t xml:space="preserve">Wobec dodatniej obecnie luki produktowej skoncentrowane w początkowym okresie dostosowanie fiskalne jest właściwe, pomimo tego, że wzrost ulega spowolnieniu. Podczas gdy reguła wydatkowa wprowadza limity nominalnych wydatków, u podstaw konsolidacji fiskalnej winny być dobrze zidentyfikowane i trwałe instrumenty. Należą do nich </w:t>
      </w:r>
      <w:r w:rsidR="00E62074">
        <w:t xml:space="preserve">ograniczanie </w:t>
      </w:r>
      <w:r w:rsidR="00484276">
        <w:t>zróżnicowania</w:t>
      </w:r>
      <w:r w:rsidR="00E62074">
        <w:t xml:space="preserve"> stawek VAT, lepsze ukierunkowanie świadczeń społecznych </w:t>
      </w:r>
      <w:r w:rsidR="00B267C0">
        <w:t xml:space="preserve">(z uzależnieniem programów </w:t>
      </w:r>
      <w:r w:rsidR="00484276">
        <w:t xml:space="preserve">ogólnodostępnych </w:t>
      </w:r>
      <w:r w:rsidR="00B267C0">
        <w:t xml:space="preserve">od sytuacji materialnej </w:t>
      </w:r>
      <w:r w:rsidR="00484276">
        <w:t xml:space="preserve">ich </w:t>
      </w:r>
      <w:r w:rsidR="00B267C0">
        <w:t xml:space="preserve">odbiorców), podniesienie wieku emerytalnego (spójne ze wzrostem średniej długości życia) oraz wycofywanie przywilejów emerytalnych. Zwiększenie równomierności w absorpcji funduszy UE poprawi efektywność wydatków budżetowych oraz ograniczy cykliczne wahania wzrostu. </w:t>
      </w:r>
      <w:r w:rsidR="000077E1">
        <w:t>Dodatkowo, zaleca się ostrożność w alokowaniu dochodów z podatków i opłat o węższej podstawie na finansowanie nowych wydatków, bowiem może to spowodować zakłócenia</w:t>
      </w:r>
      <w:r w:rsidR="004F5D70">
        <w:t xml:space="preserve"> oraz tendencje do przeceniania poziomu dochodów.</w:t>
      </w:r>
    </w:p>
    <w:p w:rsidR="00A0033F" w:rsidRDefault="00484276" w:rsidP="00484276">
      <w:pPr>
        <w:jc w:val="both"/>
      </w:pPr>
      <w:r>
        <w:t>6.</w:t>
      </w:r>
      <w:r w:rsidR="000077E1">
        <w:t xml:space="preserve"> </w:t>
      </w:r>
      <w:r w:rsidR="00B93F4E" w:rsidRPr="00484276">
        <w:rPr>
          <w:b/>
        </w:rPr>
        <w:t>Polityka pienięż</w:t>
      </w:r>
      <w:r w:rsidR="00CA3713" w:rsidRPr="00484276">
        <w:rPr>
          <w:b/>
        </w:rPr>
        <w:t xml:space="preserve">na powinna, wykorzystując podejście oparte na danych, służyć powrotowi inflacji do celu inflacyjnego i mocnemu jego zakotwiczeniu. </w:t>
      </w:r>
      <w:r w:rsidR="00306FA2">
        <w:t>Wobec niskiej inflacji w strefie euro, kilku czynników okresowych (jak spadek cen usług finansowych) oraz zwiększonego napływu pracowników z zagranicy, co ograniczało inf</w:t>
      </w:r>
      <w:r w:rsidR="00B93F4E">
        <w:t>lację w Polsce, polityka pienięż</w:t>
      </w:r>
      <w:r w:rsidR="00306FA2">
        <w:t>na była odpowiednio akomodacyjna. W</w:t>
      </w:r>
      <w:r>
        <w:t> </w:t>
      </w:r>
      <w:r w:rsidR="00306FA2">
        <w:t>sytuacji łagodzenia dynamiki kosztów i cen wskutek udziału w regionalnych łańcuchach dostaw oczekujemy, że inflacja stopniowo osiągnie poziom celu inflacyjnego w roku przyszłym</w:t>
      </w:r>
      <w:r w:rsidR="00B93F4E">
        <w:t xml:space="preserve"> w następstwie</w:t>
      </w:r>
      <w:r w:rsidR="00844D1A">
        <w:t xml:space="preserve"> zanikania czynników okresowych i przenoszenia skutków wzrostu płac w przeszłości. </w:t>
      </w:r>
      <w:r w:rsidR="00B93F4E">
        <w:t xml:space="preserve">Podniesienie </w:t>
      </w:r>
      <w:r w:rsidR="00844D1A">
        <w:t xml:space="preserve">cen energii elektrycznej dla gospodarstw domowych także zwiększy inflację, choć na razie skala </w:t>
      </w:r>
      <w:r>
        <w:t xml:space="preserve">zmian taryf </w:t>
      </w:r>
      <w:r w:rsidR="00844D1A">
        <w:lastRenderedPageBreak/>
        <w:t xml:space="preserve">pozostaje </w:t>
      </w:r>
      <w:r>
        <w:t>nie</w:t>
      </w:r>
      <w:r w:rsidR="00844D1A">
        <w:t>ustal</w:t>
      </w:r>
      <w:r>
        <w:t>ona</w:t>
      </w:r>
      <w:r w:rsidR="00844D1A">
        <w:t xml:space="preserve">. W okresie po 2020 r. tzw. efekty </w:t>
      </w:r>
      <w:r>
        <w:t xml:space="preserve">wtórne </w:t>
      </w:r>
      <w:r w:rsidR="00844D1A">
        <w:t>wzrostu cen energii dla przedsiębiorstw mogą</w:t>
      </w:r>
      <w:r w:rsidR="0097658F">
        <w:t>, w warunkach pozytywnej luki produktowej,</w:t>
      </w:r>
      <w:r w:rsidR="00844D1A">
        <w:t xml:space="preserve"> trwale podnieść poziom inflacji</w:t>
      </w:r>
      <w:r>
        <w:t>,</w:t>
      </w:r>
      <w:r w:rsidR="00844D1A">
        <w:t xml:space="preserve"> a utrzymujące się napięcia na </w:t>
      </w:r>
      <w:r w:rsidR="00B93F4E">
        <w:t>rynku siły roboczej mogą wznowić presję pł</w:t>
      </w:r>
      <w:r w:rsidR="00844D1A">
        <w:t xml:space="preserve">acową. </w:t>
      </w:r>
      <w:r w:rsidR="00B93F4E">
        <w:t>W efekcie</w:t>
      </w:r>
      <w:r w:rsidR="0097658F">
        <w:t xml:space="preserve"> istnieje ryzyko, że</w:t>
      </w:r>
      <w:r w:rsidR="00B93F4E">
        <w:t xml:space="preserve"> inflacja może nadal posiadać tendencję wzrostową. </w:t>
      </w:r>
      <w:r w:rsidR="00D62A26">
        <w:t xml:space="preserve">Zalecamy, by </w:t>
      </w:r>
      <w:r w:rsidR="00B93F4E">
        <w:t xml:space="preserve">z momentem </w:t>
      </w:r>
      <w:r>
        <w:t xml:space="preserve">trwałego </w:t>
      </w:r>
      <w:r w:rsidR="00B93F4E">
        <w:t>osiągnięcia przez inflację poziomu cel</w:t>
      </w:r>
      <w:r w:rsidR="00D62A26">
        <w:t>u</w:t>
      </w:r>
      <w:r w:rsidR="00B93F4E">
        <w:t xml:space="preserve"> inflacyjne</w:t>
      </w:r>
      <w:r w:rsidR="00D62A26">
        <w:t>go</w:t>
      </w:r>
      <w:r w:rsidR="00B93F4E">
        <w:t>, stop</w:t>
      </w:r>
      <w:r w:rsidR="00D62A26">
        <w:t>a</w:t>
      </w:r>
      <w:r w:rsidR="00B93F4E">
        <w:t xml:space="preserve"> procentow</w:t>
      </w:r>
      <w:r w:rsidR="00D62A26">
        <w:t>a</w:t>
      </w:r>
      <w:r w:rsidR="00B93F4E">
        <w:t xml:space="preserve"> </w:t>
      </w:r>
      <w:r w:rsidR="00D62A26">
        <w:t xml:space="preserve">była podnoszona </w:t>
      </w:r>
      <w:r>
        <w:t>odpowiednio do utrzymującego się przekroczenia</w:t>
      </w:r>
      <w:r w:rsidR="00D62A26">
        <w:t xml:space="preserve"> tego celu.</w:t>
      </w:r>
      <w:r w:rsidR="00B93F4E">
        <w:t xml:space="preserve"> </w:t>
      </w:r>
      <w:r>
        <w:t>W</w:t>
      </w:r>
      <w:r w:rsidR="00B93F4E">
        <w:t xml:space="preserve"> razie </w:t>
      </w:r>
      <w:r w:rsidR="00A0033F">
        <w:t xml:space="preserve">dalszego zwiększania </w:t>
      </w:r>
      <w:r>
        <w:t xml:space="preserve">się </w:t>
      </w:r>
      <w:r w:rsidR="00A0033F">
        <w:t xml:space="preserve">presji inflacyjnej, realna stopa procentowa powinna </w:t>
      </w:r>
      <w:r w:rsidR="00D62A26">
        <w:t xml:space="preserve">być dostosowywana </w:t>
      </w:r>
      <w:r w:rsidR="00A0033F">
        <w:t xml:space="preserve">w </w:t>
      </w:r>
      <w:r>
        <w:t xml:space="preserve">zakresie </w:t>
      </w:r>
      <w:r w:rsidR="00A0033F">
        <w:t xml:space="preserve">i </w:t>
      </w:r>
      <w:r>
        <w:t xml:space="preserve">czasie </w:t>
      </w:r>
      <w:r w:rsidR="00A0033F">
        <w:t xml:space="preserve">zależnym od </w:t>
      </w:r>
      <w:r w:rsidR="00D62A26">
        <w:t>prognozowanej inflacji. Z</w:t>
      </w:r>
      <w:r>
        <w:t> </w:t>
      </w:r>
      <w:r w:rsidR="00D62A26">
        <w:t>drugiej strony, w średnim okresie, w przypadku inflacji ustabilizowanej na poziomie celu inflacyjnego lub pozostającej poniżej tego celu</w:t>
      </w:r>
      <w:r>
        <w:t>,</w:t>
      </w:r>
      <w:r w:rsidR="00D62A26">
        <w:t xml:space="preserve"> polityka pieniężna powinna być odpowiednio akomodacyjna. </w:t>
      </w:r>
    </w:p>
    <w:p w:rsidR="007A3C63" w:rsidRDefault="00484276" w:rsidP="00C16D46">
      <w:pPr>
        <w:jc w:val="both"/>
      </w:pPr>
      <w:r>
        <w:rPr>
          <w:b/>
        </w:rPr>
        <w:t xml:space="preserve">7. </w:t>
      </w:r>
      <w:r w:rsidR="00A0033F" w:rsidRPr="00484276">
        <w:rPr>
          <w:b/>
        </w:rPr>
        <w:t>Sektor finansowy pozostaje odporny na szoki, choć pojawiające się zagrożenia wymagają jego monitorowania</w:t>
      </w:r>
      <w:r w:rsidR="00D10CA0" w:rsidRPr="00484276">
        <w:rPr>
          <w:b/>
        </w:rPr>
        <w:t>,</w:t>
      </w:r>
      <w:r w:rsidR="00A0033F" w:rsidRPr="00484276">
        <w:rPr>
          <w:b/>
        </w:rPr>
        <w:t xml:space="preserve"> a zakłócenia w finansowym pośrednictwie powinny zostać rozwiązane. </w:t>
      </w:r>
      <w:r w:rsidR="00A0033F">
        <w:t xml:space="preserve">Przeprowadzony przez MFW w 2018 r. przegląd sektora finansowego (FSAP) wykazuje zasadniczo odporność banków komercyjnych na znaczące </w:t>
      </w:r>
      <w:r>
        <w:t xml:space="preserve">szoki </w:t>
      </w:r>
      <w:r w:rsidR="00A0033F">
        <w:t xml:space="preserve">makroekonomiczne, rynkowe i płynnościowe. </w:t>
      </w:r>
      <w:r w:rsidR="006A170F">
        <w:t>Jednakże niskie obecnie stopy procentowe, ograniczony popyt</w:t>
      </w:r>
      <w:r w:rsidR="00A0033F" w:rsidRPr="00484276">
        <w:rPr>
          <w:b/>
        </w:rPr>
        <w:t xml:space="preserve"> </w:t>
      </w:r>
      <w:r w:rsidR="006A170F">
        <w:t xml:space="preserve">na pożyczki </w:t>
      </w:r>
      <w:r w:rsidR="008F10E4">
        <w:t xml:space="preserve">dla przedsiębiorstw, podatek od aktywów instytucji finansowych oraz </w:t>
      </w:r>
      <w:r w:rsidR="006A170F">
        <w:t>inn</w:t>
      </w:r>
      <w:r w:rsidR="008F10E4">
        <w:t>e</w:t>
      </w:r>
      <w:r w:rsidR="006A170F">
        <w:t xml:space="preserve"> opłat</w:t>
      </w:r>
      <w:r w:rsidR="008F10E4">
        <w:t>y</w:t>
      </w:r>
      <w:r w:rsidR="006A170F">
        <w:t xml:space="preserve"> skłoniły banki do zwiększenia zaangażowania w bardziej ryzykowne i niezabez</w:t>
      </w:r>
      <w:r w:rsidR="00402757">
        <w:t xml:space="preserve">pieczone kredyty konsumenckie. W celu </w:t>
      </w:r>
      <w:r>
        <w:t xml:space="preserve">lepszego poznania </w:t>
      </w:r>
      <w:r w:rsidR="00402757">
        <w:t>związanego z tym ryzyka potrzebna jest dalsza analiza i ścisłe monitorowanie. Podczas gdy prawie wszystkie kredyty hipoteczne udzielone są według zmiennej stopy procentowej, skutki stopniowego podnoszenia stóp procentowych dla kosztów obsługi długu oraz dla portfela pożyczkowego będą ograniczone, bowiem zadłużenie gospodarstw domowych jest umiarkowane a ich dochód ostatnio szybko wzrasta. Podatek od aktywów instytucji finansowyc</w:t>
      </w:r>
      <w:r>
        <w:t>h (FIAT) przewidujący zwolnienie</w:t>
      </w:r>
      <w:r w:rsidR="00402757">
        <w:t xml:space="preserve"> od posiadanych przez nie skarbowych papierów wartościowych, </w:t>
      </w:r>
      <w:r>
        <w:t xml:space="preserve">mógł </w:t>
      </w:r>
      <w:r w:rsidR="00402757">
        <w:t>odciąga</w:t>
      </w:r>
      <w:r w:rsidR="008F10E4">
        <w:t>ć</w:t>
      </w:r>
      <w:r w:rsidR="00402757">
        <w:t xml:space="preserve"> aktywa banków od potencjalnie bardziej efektywnych kredytów na inwestycje sektora prywatnego. </w:t>
      </w:r>
      <w:r w:rsidR="00A66157">
        <w:t>Opodatkowanie zysków oraz wynagrodzeń w bankach powodowałoby mniejsze zakłócenia. Konsekwencje nominowanych w walutach obcych kredytów hipotecznych nie stwarzają ryzyka systemowego</w:t>
      </w:r>
      <w:r w:rsidR="00C16D46">
        <w:t>,</w:t>
      </w:r>
      <w:r w:rsidR="00A66157">
        <w:t xml:space="preserve"> a bilateralne negocjacje </w:t>
      </w:r>
      <w:r w:rsidR="007A3C63">
        <w:t>w celu restrukturyzacji kłopotliw</w:t>
      </w:r>
      <w:r w:rsidR="00A66157">
        <w:t xml:space="preserve">ych pożyczek są bardziej wskazane aniżeli odgórne obowiązujące rozwiązania. </w:t>
      </w:r>
      <w:r w:rsidR="008F10E4">
        <w:t xml:space="preserve">Trwałych rozwiązań wymagają sektory banków spółdzielczych i </w:t>
      </w:r>
      <w:r w:rsidR="00C16D46">
        <w:t>kas oszczędnościowo-</w:t>
      </w:r>
      <w:r w:rsidR="008F10E4">
        <w:t>kredytowych, z uwzględnieniem fuzji i konsolidacji firm rentownych, zdolnych do przetrwania w oparciu o wiarygodny biznesplan oraz uporządkowanej likwidacji firm nierentownych.</w:t>
      </w:r>
    </w:p>
    <w:p w:rsidR="00EF5137" w:rsidRDefault="00C16D46" w:rsidP="00C16D46">
      <w:pPr>
        <w:jc w:val="both"/>
      </w:pPr>
      <w:r>
        <w:rPr>
          <w:b/>
        </w:rPr>
        <w:t xml:space="preserve">8. </w:t>
      </w:r>
      <w:r w:rsidR="00794516" w:rsidRPr="00C16D46">
        <w:rPr>
          <w:b/>
        </w:rPr>
        <w:t xml:space="preserve">Priorytetem pozostaje rozwiązanie problemów w obszarze zasobów i niezależności nadzoru oraz ochrony inwestorów. </w:t>
      </w:r>
      <w:r w:rsidR="00794516">
        <w:t xml:space="preserve">Oczekiwane </w:t>
      </w:r>
      <w:r>
        <w:t>zmiany legislacyjne, po wdrożeniu,</w:t>
      </w:r>
      <w:r w:rsidR="00794516">
        <w:t xml:space="preserve"> </w:t>
      </w:r>
      <w:r>
        <w:t>po</w:t>
      </w:r>
      <w:r w:rsidR="00794516">
        <w:t>winny</w:t>
      </w:r>
      <w:r w:rsidR="008F10E4">
        <w:t xml:space="preserve"> </w:t>
      </w:r>
      <w:r>
        <w:t>zapewnić</w:t>
      </w:r>
      <w:r w:rsidR="00794516">
        <w:t>: i/</w:t>
      </w:r>
      <w:r>
        <w:t xml:space="preserve">odpowiednie zasoby dla Komisji Nadzoru Finansowego dla </w:t>
      </w:r>
      <w:r w:rsidR="002E3165">
        <w:t xml:space="preserve">wypełniania </w:t>
      </w:r>
      <w:r>
        <w:t xml:space="preserve">jej </w:t>
      </w:r>
      <w:r w:rsidR="002E3165">
        <w:t>zadań</w:t>
      </w:r>
      <w:r>
        <w:t xml:space="preserve"> na wysokim poziomie</w:t>
      </w:r>
      <w:r w:rsidR="002E3165">
        <w:t xml:space="preserve">; </w:t>
      </w:r>
      <w:r w:rsidR="00794516">
        <w:t xml:space="preserve">ii/ </w:t>
      </w:r>
      <w:r>
        <w:t xml:space="preserve">izolowanie KNF </w:t>
      </w:r>
      <w:r w:rsidR="00794516">
        <w:t xml:space="preserve">od </w:t>
      </w:r>
      <w:r>
        <w:t xml:space="preserve">nadmiernych </w:t>
      </w:r>
      <w:r w:rsidR="00794516">
        <w:t>wpływów politycznych</w:t>
      </w:r>
      <w:r>
        <w:t xml:space="preserve"> dzięki odpowiedniej strukturze i składowi,</w:t>
      </w:r>
      <w:r w:rsidR="00794516">
        <w:t xml:space="preserve"> oraz iii/ </w:t>
      </w:r>
      <w:r>
        <w:t xml:space="preserve">zasady </w:t>
      </w:r>
      <w:r w:rsidR="00794516">
        <w:t xml:space="preserve">zarządzania </w:t>
      </w:r>
      <w:r>
        <w:t xml:space="preserve">KNF umożliwiające delegowanie </w:t>
      </w:r>
      <w:r w:rsidR="00794516">
        <w:t>zada</w:t>
      </w:r>
      <w:r>
        <w:t>ń nadzorczych o charakterze technicznym</w:t>
      </w:r>
      <w:r w:rsidR="00794516">
        <w:t xml:space="preserve"> do przewodniczącego i </w:t>
      </w:r>
      <w:r>
        <w:t xml:space="preserve">pracowników </w:t>
      </w:r>
      <w:r w:rsidR="00794516">
        <w:t>KNF. Te cele nabierają znaczenia wobec znaczące</w:t>
      </w:r>
      <w:r>
        <w:t>go</w:t>
      </w:r>
      <w:r w:rsidR="00794516">
        <w:t xml:space="preserve"> </w:t>
      </w:r>
      <w:r>
        <w:t>udziału państwa w sektorze</w:t>
      </w:r>
      <w:r w:rsidR="00794516">
        <w:t xml:space="preserve"> </w:t>
      </w:r>
      <w:r>
        <w:t>finansowym</w:t>
      </w:r>
      <w:r w:rsidR="00794516">
        <w:t xml:space="preserve">. </w:t>
      </w:r>
      <w:r w:rsidR="00353986">
        <w:t xml:space="preserve">Do najważniejszych kwestii należy ta, by instytucje kontrolowane przez państwo nadal funkcjonowały na warunkach komercyjnych oraz by nadzór w sektorze finansowym był bezstronny i wolny od konfliktu interesów. Co więcej, </w:t>
      </w:r>
      <w:r>
        <w:t>odpowiednio</w:t>
      </w:r>
      <w:r w:rsidR="00353986">
        <w:t xml:space="preserve"> wyposażona KNF będzie w stanie lepiej skalibrować nadzór na ryzykach specyficznych dla instytucji zamiast polegać na ogólnych środkach regulacyjnych. </w:t>
      </w:r>
    </w:p>
    <w:p w:rsidR="00A0033F" w:rsidRPr="00C16D46" w:rsidRDefault="00C16D46" w:rsidP="00C16D46">
      <w:pPr>
        <w:jc w:val="both"/>
        <w:rPr>
          <w:b/>
        </w:rPr>
      </w:pPr>
      <w:r>
        <w:rPr>
          <w:b/>
        </w:rPr>
        <w:t xml:space="preserve">9. </w:t>
      </w:r>
      <w:r w:rsidR="00EF5137" w:rsidRPr="00C16D46">
        <w:rPr>
          <w:b/>
        </w:rPr>
        <w:t xml:space="preserve">Rosnący zasób siły roboczej oraz podnoszenie wydajności pracy są kluczowe dla podtrzymania szybkiego i inkluzywnego wzrostu. </w:t>
      </w:r>
      <w:r w:rsidR="00353986" w:rsidRPr="00C16D46">
        <w:rPr>
          <w:b/>
        </w:rPr>
        <w:t xml:space="preserve"> </w:t>
      </w:r>
      <w:r w:rsidR="00EF5137">
        <w:t xml:space="preserve">Obniżenie wieku emerytalnego oraz zwiększenie świadczeń na dzieci miały efekt uboczny w postaci zachęty dużej liczby pracowników do rezygnacji z zatrudnienia w warunkach rosnących niedoborów siły roboczej. W krótkim okresie łagodzeniu ograniczeń w podaży pracy i w realnej aktywności służy podniesienie aktywności zawodowej oraz przyciąganie pracowników </w:t>
      </w:r>
      <w:r w:rsidR="00EF5137">
        <w:lastRenderedPageBreak/>
        <w:t xml:space="preserve">z zagranicy. Jednakże przyspieszenie wzrostu wydajności pozostaje kluczowe wobec </w:t>
      </w:r>
      <w:r w:rsidR="00086D9A">
        <w:t>rozwiązywania problemów demograficznych oraz potrzeby podniesienia poziomu dochodu na mieszkańca, ale jest ono wstrzymywane prze</w:t>
      </w:r>
      <w:r>
        <w:t>z</w:t>
      </w:r>
      <w:r w:rsidR="00086D9A">
        <w:t xml:space="preserve"> ograniczone inwestycje, pomimo trwałych niedoborów siły roboczej. W kontekście Strategii Odpowiedzialnego Rozwoju zostały podjęte lub są podejmowane liczne inicjatywy zmierzające do poprawy klimatu dla biznesu, zwłaszcza dla małych przedsiębiorstw oraz do stymulowania innowacji i d</w:t>
      </w:r>
      <w:r w:rsidR="00D10CA0">
        <w:t>ziałań badawczo-rozwojowych (</w:t>
      </w:r>
      <w:r>
        <w:t>B i R</w:t>
      </w:r>
      <w:r w:rsidR="00086D9A">
        <w:t xml:space="preserve">). Wspieranie inwestycji wymaga także zwiększenia zasobów kwalifikowanej siły roboczej poprzez wysoki poziom kształcenia jak również dłuższych kontraktów i bardziej stabilnego statusu imigrantów z potrzebnymi umiejętnościami technicznymi. Dodatkowo </w:t>
      </w:r>
      <w:r w:rsidR="009B3D61">
        <w:t xml:space="preserve">zalecane </w:t>
      </w:r>
      <w:r>
        <w:t xml:space="preserve">jest </w:t>
      </w:r>
      <w:r w:rsidR="00086D9A">
        <w:t xml:space="preserve">utrzymanie przewidywalnego </w:t>
      </w:r>
      <w:r w:rsidR="00FC1820">
        <w:t>otoczenia prawnego i  </w:t>
      </w:r>
      <w:r w:rsidR="003622B8">
        <w:t>podatk</w:t>
      </w:r>
      <w:r w:rsidR="00FC1820">
        <w:t>owego</w:t>
      </w:r>
      <w:r w:rsidR="003622B8">
        <w:t>,</w:t>
      </w:r>
      <w:r w:rsidR="009B3D61">
        <w:t xml:space="preserve"> zachowanie równych szans dla państwowych i prywatnych (krajowych i zagranicznych) przedsiębiorstw, ochrona praw mniejszościowych inwestorów, zabezpieczenie finansowej rentowności i efektywności publicznych inwestycji w sektorze przedsiębiorstw oraz zapewnienie sygnałów cenowych zgodnych z warunkami rynkowymi. </w:t>
      </w:r>
      <w:r w:rsidR="002E3165">
        <w:t>W krótkim okresie, n</w:t>
      </w:r>
      <w:r w:rsidR="009B3D61">
        <w:t>owe p</w:t>
      </w:r>
      <w:r w:rsidR="00D10CA0">
        <w:t>racownicze</w:t>
      </w:r>
      <w:r w:rsidR="009B3D61">
        <w:t xml:space="preserve"> plany kapitałowe (PPK) mające zachęcać do </w:t>
      </w:r>
      <w:r w:rsidR="00FC1820">
        <w:t xml:space="preserve">gromadzenia </w:t>
      </w:r>
      <w:r w:rsidR="009B3D61">
        <w:t xml:space="preserve">indywidualnych oszczędności na cele emerytalne, mogą </w:t>
      </w:r>
      <w:r w:rsidR="00FC1820">
        <w:t xml:space="preserve">wpłynąć na wzrost </w:t>
      </w:r>
      <w:r w:rsidR="009B3D61">
        <w:t xml:space="preserve">cen </w:t>
      </w:r>
      <w:r w:rsidR="00FC1820">
        <w:t xml:space="preserve">aktywów </w:t>
      </w:r>
      <w:r w:rsidR="009B3D61">
        <w:t>finansowych oraz koszty zatrudnienia</w:t>
      </w:r>
      <w:r w:rsidR="002E3165">
        <w:t>, ale jeśli istniejące bariery dla inwestowania będą</w:t>
      </w:r>
      <w:r w:rsidR="00FC1820">
        <w:t xml:space="preserve"> usunięte</w:t>
      </w:r>
      <w:r w:rsidR="002E3165">
        <w:t>, PPK mogą zwiększyć realne inwestycje w długim okresie.</w:t>
      </w:r>
    </w:p>
    <w:p w:rsidR="009B3D61" w:rsidRPr="009B3D61" w:rsidRDefault="009B3D61" w:rsidP="009B3D61">
      <w:pPr>
        <w:jc w:val="both"/>
        <w:rPr>
          <w:b/>
        </w:rPr>
      </w:pPr>
      <w:r w:rsidRPr="00D10CA0">
        <w:rPr>
          <w:i/>
        </w:rPr>
        <w:t>Dziękujemy polskim władzom oraz partnerom z sektora prywatnego za ich gościnność i produktywny udział w dyskusjach</w:t>
      </w:r>
      <w:r>
        <w:t xml:space="preserve">. </w:t>
      </w:r>
    </w:p>
    <w:sectPr w:rsidR="009B3D61" w:rsidRPr="009B3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A0970"/>
    <w:multiLevelType w:val="hybridMultilevel"/>
    <w:tmpl w:val="D3F26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4771B8F"/>
    <w:multiLevelType w:val="hybridMultilevel"/>
    <w:tmpl w:val="4276F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0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7C"/>
    <w:rsid w:val="000077E1"/>
    <w:rsid w:val="00086D9A"/>
    <w:rsid w:val="000B6088"/>
    <w:rsid w:val="001059A5"/>
    <w:rsid w:val="001C1826"/>
    <w:rsid w:val="0026797C"/>
    <w:rsid w:val="00294F1D"/>
    <w:rsid w:val="002E3165"/>
    <w:rsid w:val="00306FA2"/>
    <w:rsid w:val="00353986"/>
    <w:rsid w:val="003622B8"/>
    <w:rsid w:val="00383E09"/>
    <w:rsid w:val="003A0C75"/>
    <w:rsid w:val="003B3E9E"/>
    <w:rsid w:val="003C0C3A"/>
    <w:rsid w:val="00402757"/>
    <w:rsid w:val="00484276"/>
    <w:rsid w:val="004D666C"/>
    <w:rsid w:val="004F5D70"/>
    <w:rsid w:val="005540FC"/>
    <w:rsid w:val="006A170F"/>
    <w:rsid w:val="006D3812"/>
    <w:rsid w:val="006F2144"/>
    <w:rsid w:val="00763C3E"/>
    <w:rsid w:val="00794516"/>
    <w:rsid w:val="007A3C63"/>
    <w:rsid w:val="00814AED"/>
    <w:rsid w:val="0082653B"/>
    <w:rsid w:val="00844D1A"/>
    <w:rsid w:val="008F10E4"/>
    <w:rsid w:val="009121CD"/>
    <w:rsid w:val="00923E22"/>
    <w:rsid w:val="0097658F"/>
    <w:rsid w:val="009B3D61"/>
    <w:rsid w:val="00A0033F"/>
    <w:rsid w:val="00A018DF"/>
    <w:rsid w:val="00A25299"/>
    <w:rsid w:val="00A66157"/>
    <w:rsid w:val="00B267C0"/>
    <w:rsid w:val="00B93F4E"/>
    <w:rsid w:val="00C16D46"/>
    <w:rsid w:val="00CA3713"/>
    <w:rsid w:val="00D002FB"/>
    <w:rsid w:val="00D10CA0"/>
    <w:rsid w:val="00D31112"/>
    <w:rsid w:val="00D62A26"/>
    <w:rsid w:val="00DE2066"/>
    <w:rsid w:val="00E0592C"/>
    <w:rsid w:val="00E62074"/>
    <w:rsid w:val="00E64407"/>
    <w:rsid w:val="00EF5137"/>
    <w:rsid w:val="00FC1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0EF85-418C-4D84-9B91-9354F8CD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5299"/>
    <w:pPr>
      <w:ind w:left="720"/>
      <w:contextualSpacing/>
    </w:pPr>
  </w:style>
  <w:style w:type="paragraph" w:styleId="Tekstdymka">
    <w:name w:val="Balloon Text"/>
    <w:basedOn w:val="Normalny"/>
    <w:link w:val="TekstdymkaZnak"/>
    <w:uiPriority w:val="99"/>
    <w:semiHidden/>
    <w:unhideWhenUsed/>
    <w:rsid w:val="008F10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1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1918</Words>
  <Characters>11514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Wilczyński Ryszard</dc:creator>
  <cp:keywords/>
  <dc:description/>
  <cp:lastModifiedBy>Skurzewski Tomasz</cp:lastModifiedBy>
  <cp:revision>4</cp:revision>
  <dcterms:created xsi:type="dcterms:W3CDTF">2018-10-31T09:07:00Z</dcterms:created>
  <dcterms:modified xsi:type="dcterms:W3CDTF">2018-10-31T09:07:00Z</dcterms:modified>
</cp:coreProperties>
</file>