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02" w:rsidRPr="00C66D2A" w:rsidRDefault="00A87D3D" w:rsidP="00C66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295C" w:rsidRDefault="0015295C" w:rsidP="00C66D2A">
      <w:pPr>
        <w:rPr>
          <w:rFonts w:ascii="Arial" w:hAnsi="Arial" w:cs="Arial"/>
        </w:rPr>
      </w:pPr>
    </w:p>
    <w:p w:rsidR="004047C7" w:rsidRPr="00C66D2A" w:rsidRDefault="004047C7" w:rsidP="00C66D2A">
      <w:pPr>
        <w:rPr>
          <w:rFonts w:ascii="Arial" w:hAnsi="Arial" w:cs="Arial"/>
        </w:rPr>
      </w:pPr>
    </w:p>
    <w:p w:rsidR="00D073CB" w:rsidRDefault="001A4D91" w:rsidP="00973D15">
      <w:pPr>
        <w:rPr>
          <w:rFonts w:ascii="Arial" w:hAnsi="Arial" w:cs="Arial"/>
          <w:b/>
          <w:color w:val="E31837"/>
          <w:sz w:val="40"/>
          <w:szCs w:val="40"/>
        </w:rPr>
      </w:pPr>
      <w:r w:rsidRPr="001A4D91">
        <w:rPr>
          <w:rFonts w:ascii="Arial" w:hAnsi="Arial" w:cs="Arial"/>
          <w:b/>
          <w:color w:val="E31837"/>
          <w:sz w:val="40"/>
          <w:szCs w:val="40"/>
        </w:rPr>
        <w:t>INFORMACJA KWARTALNA O</w:t>
      </w:r>
      <w:r w:rsidR="00E86C32">
        <w:rPr>
          <w:rFonts w:ascii="Arial" w:hAnsi="Arial" w:cs="Arial"/>
          <w:b/>
          <w:color w:val="E31837"/>
          <w:sz w:val="40"/>
          <w:szCs w:val="40"/>
        </w:rPr>
        <w:t> </w:t>
      </w:r>
      <w:r w:rsidRPr="001A4D91">
        <w:rPr>
          <w:rFonts w:ascii="Arial" w:hAnsi="Arial" w:cs="Arial"/>
          <w:b/>
          <w:color w:val="E31837"/>
          <w:sz w:val="40"/>
          <w:szCs w:val="40"/>
        </w:rPr>
        <w:t xml:space="preserve">STANIE FINANSÓW PUBLICZNYCH </w:t>
      </w:r>
      <w:r w:rsidR="00D073CB">
        <w:rPr>
          <w:rFonts w:ascii="Arial" w:hAnsi="Arial" w:cs="Arial"/>
          <w:b/>
          <w:color w:val="E31837"/>
          <w:sz w:val="40"/>
          <w:szCs w:val="40"/>
        </w:rPr>
        <w:t>W I</w:t>
      </w:r>
      <w:r w:rsidR="0080038B">
        <w:rPr>
          <w:rFonts w:ascii="Arial" w:hAnsi="Arial" w:cs="Arial"/>
          <w:b/>
          <w:color w:val="E31837"/>
          <w:sz w:val="40"/>
          <w:szCs w:val="40"/>
        </w:rPr>
        <w:t>I</w:t>
      </w:r>
      <w:r w:rsidR="00D073CB">
        <w:rPr>
          <w:rFonts w:ascii="Arial" w:hAnsi="Arial" w:cs="Arial"/>
          <w:b/>
          <w:color w:val="E31837"/>
          <w:sz w:val="40"/>
          <w:szCs w:val="40"/>
        </w:rPr>
        <w:t xml:space="preserve"> KWARTALE 201</w:t>
      </w:r>
      <w:r w:rsidR="00B13134">
        <w:rPr>
          <w:rFonts w:ascii="Arial" w:hAnsi="Arial" w:cs="Arial"/>
          <w:b/>
          <w:color w:val="E31837"/>
          <w:sz w:val="40"/>
          <w:szCs w:val="40"/>
        </w:rPr>
        <w:t>7</w:t>
      </w:r>
      <w:r w:rsidR="00D073CB">
        <w:rPr>
          <w:rFonts w:ascii="Arial" w:hAnsi="Arial" w:cs="Arial"/>
          <w:b/>
          <w:color w:val="E31837"/>
          <w:sz w:val="40"/>
          <w:szCs w:val="40"/>
        </w:rPr>
        <w:t xml:space="preserve"> r.</w:t>
      </w:r>
      <w:r w:rsidR="0026261D">
        <w:rPr>
          <w:rFonts w:ascii="Arial" w:hAnsi="Arial" w:cs="Arial"/>
          <w:b/>
          <w:color w:val="E31837"/>
          <w:sz w:val="40"/>
          <w:szCs w:val="40"/>
        </w:rPr>
        <w:t xml:space="preserve"> </w:t>
      </w:r>
    </w:p>
    <w:p w:rsidR="00973D15" w:rsidRPr="00DD3527" w:rsidRDefault="00973D15" w:rsidP="00973D15">
      <w:pPr>
        <w:rPr>
          <w:rFonts w:ascii="Arial" w:hAnsi="Arial" w:cs="Arial"/>
          <w:b/>
          <w:color w:val="A6A6A6"/>
          <w:sz w:val="28"/>
          <w:szCs w:val="28"/>
        </w:rPr>
      </w:pP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80038B">
        <w:rPr>
          <w:rFonts w:ascii="Arial" w:hAnsi="Arial" w:cs="Arial"/>
          <w:b/>
          <w:color w:val="A6A6A6"/>
          <w:sz w:val="28"/>
          <w:szCs w:val="28"/>
        </w:rPr>
        <w:t>4</w:t>
      </w: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="001A4D91" w:rsidRPr="00DD3527">
        <w:rPr>
          <w:rFonts w:ascii="Arial" w:hAnsi="Arial" w:cs="Arial"/>
          <w:b/>
          <w:color w:val="A6A6A6"/>
          <w:sz w:val="28"/>
          <w:szCs w:val="28"/>
        </w:rPr>
        <w:t>/</w:t>
      </w: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 20</w:t>
      </w:r>
      <w:r w:rsidR="001A4D91" w:rsidRPr="00DD3527">
        <w:rPr>
          <w:rFonts w:ascii="Arial" w:hAnsi="Arial" w:cs="Arial"/>
          <w:b/>
          <w:color w:val="A6A6A6"/>
          <w:sz w:val="28"/>
          <w:szCs w:val="28"/>
        </w:rPr>
        <w:t>1</w:t>
      </w:r>
      <w:r w:rsidR="007E1B4D">
        <w:rPr>
          <w:rFonts w:ascii="Arial" w:hAnsi="Arial" w:cs="Arial"/>
          <w:b/>
          <w:color w:val="A6A6A6"/>
          <w:sz w:val="28"/>
          <w:szCs w:val="28"/>
        </w:rPr>
        <w:t>7</w:t>
      </w:r>
    </w:p>
    <w:p w:rsidR="00E64CDB" w:rsidRDefault="00C66D2A" w:rsidP="00E64CD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DAFB2"/>
          <w:sz w:val="24"/>
          <w:szCs w:val="24"/>
        </w:rPr>
      </w:pPr>
      <w:r w:rsidRPr="00E64CDB">
        <w:rPr>
          <w:rFonts w:ascii="Arial" w:hAnsi="Arial" w:cs="Arial"/>
          <w:color w:val="ADAFB2"/>
          <w:sz w:val="40"/>
          <w:szCs w:val="40"/>
        </w:rPr>
        <w:br/>
      </w:r>
    </w:p>
    <w:p w:rsidR="00E64CDB" w:rsidRPr="00562706" w:rsidRDefault="00E64CDB" w:rsidP="00C34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D80F1C">
        <w:rPr>
          <w:rFonts w:ascii="Arial" w:hAnsi="Arial" w:cs="Arial"/>
          <w:b/>
          <w:i/>
          <w:color w:val="ADAFB2"/>
          <w:sz w:val="24"/>
          <w:szCs w:val="24"/>
        </w:rPr>
        <w:t xml:space="preserve">Informacji </w:t>
      </w:r>
      <w:r w:rsidR="00594840" w:rsidRPr="00D80F1C">
        <w:rPr>
          <w:rFonts w:ascii="Arial" w:hAnsi="Arial" w:cs="Arial"/>
          <w:b/>
          <w:i/>
          <w:color w:val="ADAFB2"/>
          <w:sz w:val="24"/>
          <w:szCs w:val="24"/>
        </w:rPr>
        <w:t>kwartalnej</w:t>
      </w:r>
      <w:r w:rsidR="00594840" w:rsidRPr="00D80F1C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jest zaprezentowanie dostępnych informacji na temat sektora </w:t>
      </w:r>
      <w:r w:rsidRPr="00562706">
        <w:rPr>
          <w:rFonts w:ascii="Arial" w:hAnsi="Arial" w:cs="Arial"/>
          <w:b/>
          <w:color w:val="ADAFB2"/>
          <w:sz w:val="24"/>
          <w:szCs w:val="24"/>
        </w:rPr>
        <w:t>finansów publicznych:</w:t>
      </w:r>
    </w:p>
    <w:p w:rsidR="00E64CDB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>według obowiązującego w Un</w:t>
      </w:r>
      <w:r w:rsidR="002A17A6" w:rsidRPr="00562706">
        <w:rPr>
          <w:rFonts w:ascii="Arial" w:hAnsi="Arial" w:cs="Arial"/>
          <w:b/>
          <w:color w:val="ADAFB2"/>
          <w:sz w:val="24"/>
          <w:szCs w:val="24"/>
        </w:rPr>
        <w:t>ii Europejskiej standardu ESA2010</w:t>
      </w:r>
      <w:r w:rsidRPr="00562706">
        <w:rPr>
          <w:rFonts w:ascii="Arial" w:hAnsi="Arial" w:cs="Arial"/>
          <w:b/>
          <w:color w:val="ADAFB2"/>
          <w:sz w:val="24"/>
          <w:szCs w:val="24"/>
        </w:rPr>
        <w:t xml:space="preserve"> (dane kwartalne obejmujące cały sektor instytucji rządowych i samorządowych),</w:t>
      </w:r>
    </w:p>
    <w:p w:rsidR="00E64CDB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 xml:space="preserve">według standardu Międzynarodowego Funduszu Walutowego GFSM2001 (dane miesięczne obejmujące szczebel centralny, </w:t>
      </w:r>
      <w:r w:rsidR="00D023C3" w:rsidRPr="00562706">
        <w:rPr>
          <w:rFonts w:ascii="Arial" w:hAnsi="Arial" w:cs="Arial"/>
          <w:b/>
          <w:color w:val="ADAFB2"/>
          <w:sz w:val="24"/>
          <w:szCs w:val="24"/>
        </w:rPr>
        <w:t xml:space="preserve">natomiast </w:t>
      </w:r>
      <w:r w:rsidRPr="00562706">
        <w:rPr>
          <w:rFonts w:ascii="Arial" w:hAnsi="Arial" w:cs="Arial"/>
          <w:b/>
          <w:color w:val="ADAFB2"/>
          <w:sz w:val="24"/>
          <w:szCs w:val="24"/>
        </w:rPr>
        <w:t>dane roczne obejmujące cały sektor instytucji rządowych i samorządowych),</w:t>
      </w:r>
    </w:p>
    <w:p w:rsidR="00C66D2A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>według przepisów krajowych (dane miesięczne o</w:t>
      </w:r>
      <w:r w:rsidR="00CA1B2C" w:rsidRPr="00562706">
        <w:rPr>
          <w:rFonts w:ascii="Arial" w:hAnsi="Arial" w:cs="Arial"/>
          <w:b/>
          <w:color w:val="ADAFB2"/>
          <w:sz w:val="24"/>
          <w:szCs w:val="24"/>
        </w:rPr>
        <w:t> </w:t>
      </w:r>
      <w:r w:rsidRPr="00562706">
        <w:rPr>
          <w:rFonts w:ascii="Arial" w:hAnsi="Arial" w:cs="Arial"/>
          <w:b/>
          <w:color w:val="ADAFB2"/>
          <w:sz w:val="24"/>
          <w:szCs w:val="24"/>
        </w:rPr>
        <w:t>budżecie państwa</w:t>
      </w:r>
      <w:r w:rsidR="001F2255" w:rsidRPr="00562706">
        <w:rPr>
          <w:rFonts w:ascii="Arial" w:hAnsi="Arial" w:cs="Arial"/>
          <w:b/>
          <w:color w:val="ADAFB2"/>
          <w:sz w:val="24"/>
          <w:szCs w:val="24"/>
        </w:rPr>
        <w:t xml:space="preserve">, Funduszu Ubezpieczeń Społecznych, Funduszu Emerytalno-Rentowym, Funduszu Pracy, Narodowym Funduszu </w:t>
      </w:r>
      <w:r w:rsidR="00562706">
        <w:rPr>
          <w:rFonts w:ascii="Arial" w:hAnsi="Arial" w:cs="Arial"/>
          <w:b/>
          <w:color w:val="ADAFB2"/>
          <w:sz w:val="24"/>
          <w:szCs w:val="24"/>
        </w:rPr>
        <w:t>Zdrowia</w:t>
      </w:r>
      <w:r w:rsidR="001F2255" w:rsidRPr="00562706">
        <w:rPr>
          <w:rFonts w:ascii="Arial" w:hAnsi="Arial" w:cs="Arial"/>
          <w:b/>
          <w:color w:val="ADAFB2"/>
          <w:sz w:val="24"/>
          <w:szCs w:val="24"/>
        </w:rPr>
        <w:t>)</w:t>
      </w:r>
      <w:r w:rsidRPr="00562706">
        <w:rPr>
          <w:rFonts w:ascii="Arial" w:hAnsi="Arial" w:cs="Arial"/>
          <w:b/>
          <w:color w:val="ADAFB2"/>
          <w:sz w:val="24"/>
          <w:szCs w:val="24"/>
        </w:rPr>
        <w:t>.</w:t>
      </w:r>
    </w:p>
    <w:p w:rsidR="00973D15" w:rsidRDefault="00973D15" w:rsidP="003E667E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64CDB" w:rsidRPr="00D80F1C" w:rsidRDefault="00E64CDB" w:rsidP="00DD7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Departament Polityki </w:t>
      </w:r>
      <w:r w:rsidR="00C23366" w:rsidRPr="007A1D9D">
        <w:rPr>
          <w:rFonts w:ascii="Arial" w:hAnsi="Arial" w:cs="Arial"/>
          <w:b/>
          <w:color w:val="ADAFB2"/>
          <w:sz w:val="24"/>
          <w:szCs w:val="24"/>
        </w:rPr>
        <w:t>Makroekonomicznej</w:t>
      </w:r>
    </w:p>
    <w:p w:rsidR="00E210E5" w:rsidRDefault="00E64CDB" w:rsidP="00E21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>Departament Długu Publicznego</w:t>
      </w:r>
      <w:r w:rsidR="00E210E5" w:rsidRPr="00E210E5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5774A8" w:rsidRPr="00D023C3" w:rsidRDefault="005774A8" w:rsidP="00D023C3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  <w:sectPr w:rsidR="005774A8" w:rsidRPr="00D023C3" w:rsidSect="00EC4394">
          <w:footerReference w:type="default" r:id="rId9"/>
          <w:headerReference w:type="first" r:id="rId10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:rsidR="00594840" w:rsidRPr="00D80F1C" w:rsidRDefault="00594840" w:rsidP="002141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Pr="00D073CB">
        <w:rPr>
          <w:rFonts w:ascii="Arial" w:hAnsi="Arial" w:cs="Arial"/>
          <w:b/>
          <w:color w:val="333333"/>
          <w:sz w:val="24"/>
          <w:szCs w:val="24"/>
        </w:rPr>
        <w:t>I</w:t>
      </w:r>
      <w:r w:rsidR="0080038B">
        <w:rPr>
          <w:rFonts w:ascii="Arial" w:hAnsi="Arial" w:cs="Arial"/>
          <w:b/>
          <w:color w:val="333333"/>
          <w:sz w:val="24"/>
          <w:szCs w:val="24"/>
        </w:rPr>
        <w:t>I</w:t>
      </w:r>
      <w:r w:rsidR="0009641C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D073CB">
        <w:rPr>
          <w:rFonts w:ascii="Arial" w:hAnsi="Arial" w:cs="Arial"/>
          <w:b/>
          <w:color w:val="333333"/>
          <w:sz w:val="24"/>
          <w:szCs w:val="24"/>
        </w:rPr>
        <w:t>kwartału 201</w:t>
      </w:r>
      <w:r w:rsidR="00B13134">
        <w:rPr>
          <w:rFonts w:ascii="Arial" w:hAnsi="Arial" w:cs="Arial"/>
          <w:b/>
          <w:color w:val="333333"/>
          <w:sz w:val="24"/>
          <w:szCs w:val="24"/>
        </w:rPr>
        <w:t>7</w:t>
      </w:r>
      <w:r w:rsidR="00C23366">
        <w:rPr>
          <w:rFonts w:ascii="Arial" w:hAnsi="Arial" w:cs="Arial"/>
          <w:b/>
          <w:color w:val="333333"/>
          <w:sz w:val="24"/>
          <w:szCs w:val="24"/>
        </w:rPr>
        <w:t> r</w:t>
      </w:r>
      <w:r w:rsidR="0009641C">
        <w:rPr>
          <w:rFonts w:ascii="Arial" w:hAnsi="Arial" w:cs="Arial"/>
          <w:b/>
          <w:color w:val="333333"/>
          <w:sz w:val="24"/>
          <w:szCs w:val="24"/>
        </w:rPr>
        <w:t>.</w:t>
      </w: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8101FD" w:rsidRDefault="008101F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690F9E" w:rsidRDefault="00690F9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E210E5" w:rsidRDefault="00E210E5" w:rsidP="0059484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>
        <w:rPr>
          <w:rFonts w:ascii="Arial" w:hAnsi="Arial" w:cs="Arial"/>
          <w:b/>
          <w:color w:val="E31837"/>
          <w:sz w:val="28"/>
          <w:szCs w:val="28"/>
        </w:rPr>
        <w:t xml:space="preserve">Podstawowe wskaźniki </w:t>
      </w:r>
      <w:r w:rsidR="00BC5828">
        <w:rPr>
          <w:rFonts w:ascii="Arial" w:hAnsi="Arial" w:cs="Arial"/>
          <w:b/>
          <w:color w:val="E31837"/>
          <w:sz w:val="28"/>
          <w:szCs w:val="28"/>
        </w:rPr>
        <w:t xml:space="preserve">w </w:t>
      </w:r>
      <w:r w:rsidR="00705472">
        <w:rPr>
          <w:rFonts w:ascii="Arial" w:hAnsi="Arial" w:cs="Arial"/>
          <w:b/>
          <w:color w:val="E31837"/>
          <w:sz w:val="28"/>
          <w:szCs w:val="28"/>
        </w:rPr>
        <w:t>I</w:t>
      </w:r>
      <w:r w:rsidRPr="00E210E5">
        <w:rPr>
          <w:rFonts w:ascii="Arial" w:hAnsi="Arial" w:cs="Arial"/>
          <w:b/>
          <w:color w:val="E31837"/>
          <w:sz w:val="28"/>
          <w:szCs w:val="28"/>
        </w:rPr>
        <w:t xml:space="preserve">I kw. </w:t>
      </w:r>
      <w:r w:rsidR="007E1B4D">
        <w:rPr>
          <w:rFonts w:ascii="Arial" w:hAnsi="Arial" w:cs="Arial"/>
          <w:b/>
          <w:color w:val="E31837"/>
          <w:sz w:val="28"/>
          <w:szCs w:val="28"/>
        </w:rPr>
        <w:t>201</w:t>
      </w:r>
      <w:r w:rsidR="00B13134">
        <w:rPr>
          <w:rFonts w:ascii="Arial" w:hAnsi="Arial" w:cs="Arial"/>
          <w:b/>
          <w:color w:val="E31837"/>
          <w:sz w:val="28"/>
          <w:szCs w:val="28"/>
        </w:rPr>
        <w:t>7</w:t>
      </w:r>
      <w:r w:rsidRPr="00E210E5">
        <w:rPr>
          <w:rFonts w:ascii="Arial" w:hAnsi="Arial" w:cs="Arial"/>
          <w:b/>
          <w:color w:val="E31837"/>
          <w:sz w:val="28"/>
          <w:szCs w:val="28"/>
        </w:rPr>
        <w:t> r.</w:t>
      </w:r>
    </w:p>
    <w:p w:rsidR="00E210E5" w:rsidRDefault="00E210E5" w:rsidP="00032D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7A1D9D">
        <w:rPr>
          <w:rFonts w:ascii="Arial" w:hAnsi="Arial" w:cs="Arial"/>
          <w:b/>
          <w:color w:val="ADAFB2"/>
          <w:sz w:val="24"/>
          <w:szCs w:val="24"/>
        </w:rPr>
        <w:t>Wynik</w:t>
      </w:r>
      <w:r w:rsidRPr="00E210E5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="00032D57" w:rsidRPr="00032D57">
        <w:rPr>
          <w:rFonts w:ascii="Arial" w:hAnsi="Arial" w:cs="Arial"/>
          <w:b/>
          <w:color w:val="ADAFB2"/>
          <w:sz w:val="24"/>
          <w:szCs w:val="24"/>
        </w:rPr>
        <w:t xml:space="preserve">sektora instytucji rządowych i samorządowych wg ESA2010 </w:t>
      </w:r>
      <w:r w:rsidR="00BC5828">
        <w:rPr>
          <w:rFonts w:ascii="Arial" w:hAnsi="Arial" w:cs="Arial"/>
          <w:b/>
          <w:color w:val="ADAFB2"/>
          <w:sz w:val="24"/>
          <w:szCs w:val="24"/>
        </w:rPr>
        <w:t>w I</w:t>
      </w:r>
      <w:r w:rsidR="00DC3756">
        <w:rPr>
          <w:rFonts w:ascii="Arial" w:hAnsi="Arial" w:cs="Arial"/>
          <w:b/>
          <w:color w:val="ADAFB2"/>
          <w:sz w:val="24"/>
          <w:szCs w:val="24"/>
        </w:rPr>
        <w:t>I</w:t>
      </w:r>
      <w:r w:rsidR="00BC5828">
        <w:rPr>
          <w:rFonts w:ascii="Arial" w:hAnsi="Arial" w:cs="Arial"/>
          <w:b/>
          <w:color w:val="ADAFB2"/>
          <w:sz w:val="24"/>
          <w:szCs w:val="24"/>
        </w:rPr>
        <w:t xml:space="preserve"> kw. </w:t>
      </w:r>
      <w:r w:rsidRPr="00032D57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80038B" w:rsidRPr="00F13E52">
        <w:rPr>
          <w:rFonts w:ascii="Arial" w:hAnsi="Arial" w:cs="Arial"/>
          <w:b/>
          <w:color w:val="E31837"/>
          <w:sz w:val="24"/>
          <w:szCs w:val="24"/>
        </w:rPr>
        <w:t>-</w:t>
      </w:r>
      <w:r w:rsidR="0080038B">
        <w:rPr>
          <w:rFonts w:ascii="Arial" w:hAnsi="Arial" w:cs="Arial"/>
          <w:b/>
          <w:color w:val="E31837"/>
          <w:sz w:val="24"/>
          <w:szCs w:val="24"/>
        </w:rPr>
        <w:t>6,1</w:t>
      </w:r>
      <w:r w:rsidR="007E1B4D" w:rsidRPr="00CB58C9">
        <w:rPr>
          <w:rFonts w:ascii="Arial" w:hAnsi="Arial" w:cs="Arial"/>
          <w:b/>
          <w:color w:val="E31837"/>
          <w:sz w:val="24"/>
          <w:szCs w:val="24"/>
        </w:rPr>
        <w:t xml:space="preserve"> mld zł </w:t>
      </w:r>
      <w:r w:rsidR="0080038B">
        <w:rPr>
          <w:rFonts w:ascii="Arial" w:hAnsi="Arial" w:cs="Arial"/>
          <w:b/>
          <w:color w:val="E31837"/>
          <w:sz w:val="24"/>
          <w:szCs w:val="24"/>
        </w:rPr>
        <w:t>(-1,3</w:t>
      </w:r>
      <w:r w:rsidR="002E22EC" w:rsidRPr="00CB58C9">
        <w:rPr>
          <w:rFonts w:ascii="Arial" w:hAnsi="Arial" w:cs="Arial"/>
          <w:b/>
          <w:color w:val="E31837"/>
          <w:sz w:val="24"/>
          <w:szCs w:val="24"/>
        </w:rPr>
        <w:t xml:space="preserve"> %</w:t>
      </w:r>
      <w:r w:rsidR="007F6D0C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2E22EC" w:rsidRPr="00CB58C9">
        <w:rPr>
          <w:rFonts w:ascii="Arial" w:hAnsi="Arial" w:cs="Arial"/>
          <w:b/>
          <w:color w:val="E31837"/>
          <w:sz w:val="24"/>
          <w:szCs w:val="24"/>
        </w:rPr>
        <w:t>PKB)</w:t>
      </w:r>
    </w:p>
    <w:p w:rsidR="00E210E5" w:rsidRPr="00D55FD4" w:rsidRDefault="003F725B" w:rsidP="002455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>
        <w:rPr>
          <w:rFonts w:ascii="Arial" w:hAnsi="Arial" w:cs="Arial"/>
          <w:b/>
          <w:color w:val="ADAFB2"/>
          <w:sz w:val="24"/>
          <w:szCs w:val="24"/>
        </w:rPr>
        <w:t>Dł</w:t>
      </w:r>
      <w:r w:rsidR="00E210E5" w:rsidRPr="00D55FD4">
        <w:rPr>
          <w:rFonts w:ascii="Arial" w:hAnsi="Arial" w:cs="Arial"/>
          <w:b/>
          <w:color w:val="ADAFB2"/>
          <w:sz w:val="24"/>
          <w:szCs w:val="24"/>
        </w:rPr>
        <w:t xml:space="preserve">ug EDP 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 xml:space="preserve">na koniec </w:t>
      </w:r>
      <w:r w:rsidR="00A75CCC">
        <w:rPr>
          <w:rFonts w:ascii="Arial" w:hAnsi="Arial" w:cs="Arial"/>
          <w:b/>
          <w:color w:val="ADAFB2"/>
          <w:sz w:val="24"/>
          <w:szCs w:val="24"/>
        </w:rPr>
        <w:t>czerwca</w:t>
      </w:r>
      <w:r w:rsidR="00B13134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>201</w:t>
      </w:r>
      <w:r w:rsidR="00B13134">
        <w:rPr>
          <w:rFonts w:ascii="Arial" w:hAnsi="Arial" w:cs="Arial"/>
          <w:b/>
          <w:color w:val="ADAFB2"/>
          <w:sz w:val="24"/>
          <w:szCs w:val="24"/>
        </w:rPr>
        <w:t>7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 xml:space="preserve"> r. </w:t>
      </w:r>
      <w:r w:rsidR="00E210E5" w:rsidRPr="00D55FD4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245568">
        <w:rPr>
          <w:rFonts w:ascii="Arial" w:hAnsi="Arial" w:cs="Arial"/>
          <w:b/>
          <w:color w:val="E31837"/>
          <w:sz w:val="24"/>
          <w:szCs w:val="24"/>
        </w:rPr>
        <w:t>1.016,</w:t>
      </w:r>
      <w:r w:rsidR="00245568" w:rsidRPr="00245568">
        <w:rPr>
          <w:rFonts w:ascii="Arial" w:hAnsi="Arial" w:cs="Arial"/>
          <w:b/>
          <w:color w:val="E31837"/>
          <w:sz w:val="24"/>
          <w:szCs w:val="24"/>
        </w:rPr>
        <w:t>0 mld </w:t>
      </w:r>
      <w:r w:rsidR="00D55FD4" w:rsidRPr="00245568">
        <w:rPr>
          <w:rFonts w:ascii="Arial" w:hAnsi="Arial" w:cs="Arial"/>
          <w:b/>
          <w:color w:val="E31837"/>
          <w:sz w:val="24"/>
          <w:szCs w:val="24"/>
        </w:rPr>
        <w:t xml:space="preserve">zł </w:t>
      </w:r>
    </w:p>
    <w:p w:rsidR="003E0424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CB58C9" w:rsidRDefault="00CB58C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3E0424" w:rsidRDefault="00594840" w:rsidP="00D80F1C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</w:rPr>
      </w:pPr>
      <w:r w:rsidRPr="00D80F1C">
        <w:rPr>
          <w:rFonts w:ascii="Arial" w:hAnsi="Arial" w:cs="Arial"/>
          <w:b/>
          <w:color w:val="ADAFB2"/>
          <w:sz w:val="20"/>
          <w:szCs w:val="20"/>
        </w:rPr>
        <w:t>Niniejszy materiał został opracowany wyłącznie w celach informacyjnych i</w:t>
      </w:r>
      <w:r w:rsidR="00CA1B2C">
        <w:rPr>
          <w:rFonts w:ascii="Arial" w:hAnsi="Arial" w:cs="Arial"/>
          <w:b/>
          <w:color w:val="ADAFB2"/>
          <w:sz w:val="20"/>
          <w:szCs w:val="20"/>
        </w:rPr>
        <w:t> </w:t>
      </w:r>
      <w:r w:rsidRPr="00D80F1C">
        <w:rPr>
          <w:rFonts w:ascii="Arial" w:hAnsi="Arial" w:cs="Arial"/>
          <w:b/>
          <w:color w:val="ADAFB2"/>
          <w:sz w:val="20"/>
          <w:szCs w:val="20"/>
        </w:rPr>
        <w:t>nie może być traktowany jako oferta lub rekomendacja do zawierania jakichkolwiek transakcji. Informacje zawarte w materiale pochodzą z</w:t>
      </w:r>
      <w:r w:rsidR="00CA1B2C">
        <w:rPr>
          <w:rFonts w:ascii="Arial" w:hAnsi="Arial" w:cs="Arial"/>
          <w:b/>
          <w:color w:val="ADAFB2"/>
          <w:sz w:val="20"/>
          <w:szCs w:val="20"/>
        </w:rPr>
        <w:t> </w:t>
      </w:r>
      <w:r w:rsidRPr="00D80F1C">
        <w:rPr>
          <w:rFonts w:ascii="Arial" w:hAnsi="Arial" w:cs="Arial"/>
          <w:b/>
          <w:color w:val="ADAFB2"/>
          <w:sz w:val="20"/>
          <w:szCs w:val="20"/>
        </w:rPr>
        <w:t>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</w:t>
      </w:r>
      <w:r w:rsidR="00D80F1C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5725A7" w:rsidRDefault="005725A7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  <w:sectPr w:rsidR="005725A7" w:rsidSect="00EC4394">
          <w:footerReference w:type="first" r:id="rId11"/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E0424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BF757A" w:rsidRDefault="00BF757A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DE5957" w:rsidRPr="00D80F1C" w:rsidRDefault="00DE5957" w:rsidP="00DE5957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D80F1C"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:rsidR="00FF6B52" w:rsidRPr="00FF6B52" w:rsidRDefault="00A3676D" w:rsidP="00FF6B52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3262D7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496794980" w:history="1">
        <w:r w:rsidR="00FF6B52" w:rsidRPr="00FF6B52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II kw. 2017 r.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_Toc496794980 \h </w:instrTex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50EA4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FF6B52" w:rsidRPr="00FF6B52" w:rsidRDefault="000C6E84" w:rsidP="00FF6B52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96794981" w:history="1">
        <w:r w:rsidR="00FF6B52" w:rsidRPr="00FF6B52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_Toc496794981 \h </w:instrTex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50EA4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FF6B52" w:rsidRPr="00FF6B52" w:rsidRDefault="000C6E84" w:rsidP="00FF6B52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96794982" w:history="1">
        <w:r w:rsidR="00FF6B52" w:rsidRPr="00FF6B52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_Toc496794982 \h </w:instrTex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50EA4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FF6B52" w:rsidRPr="00FF6B52" w:rsidRDefault="000C6E84" w:rsidP="00FF6B52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96794983" w:history="1">
        <w:r w:rsidR="00FF6B52" w:rsidRPr="00FF6B52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_Toc496794983 \h </w:instrTex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50EA4">
          <w:rPr>
            <w:rStyle w:val="Hipercze"/>
            <w:rFonts w:ascii="Arial" w:hAnsi="Arial" w:cs="Arial"/>
            <w:b/>
            <w:noProof/>
            <w:webHidden/>
            <w:color w:val="ADAFB2"/>
          </w:rPr>
          <w:t>5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FF6B52" w:rsidRPr="00FF6B52" w:rsidRDefault="000C6E84" w:rsidP="00FF6B52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96794984" w:history="1">
        <w:r w:rsidR="00FF6B52" w:rsidRPr="00FF6B52">
          <w:rPr>
            <w:rStyle w:val="Hipercze"/>
            <w:rFonts w:ascii="Arial" w:hAnsi="Arial" w:cs="Arial"/>
            <w:b/>
            <w:noProof/>
            <w:color w:val="ADAFB2"/>
          </w:rPr>
          <w:t>2. Dług publiczny oraz potrzeby pożyczkowe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_Toc496794984 \h </w:instrTex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50EA4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FF6B52" w:rsidRPr="00FF6B52" w:rsidRDefault="000C6E84" w:rsidP="00FF6B52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96794985" w:history="1">
        <w:r w:rsidR="00FF6B52" w:rsidRPr="00FF6B52">
          <w:rPr>
            <w:rStyle w:val="Hipercze"/>
            <w:rFonts w:ascii="Arial" w:hAnsi="Arial" w:cs="Arial"/>
            <w:b/>
            <w:noProof/>
            <w:color w:val="ADAFB2"/>
          </w:rPr>
          <w:t>2.1. Dług sektora instytucji rządowych i samorządowych (wg definicji UE)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_Toc496794985 \h </w:instrTex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50EA4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FF6B52" w:rsidRPr="00FF6B52" w:rsidRDefault="000C6E84" w:rsidP="00FF6B52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96794986" w:history="1">
        <w:r w:rsidR="00FF6B52" w:rsidRPr="00FF6B52">
          <w:rPr>
            <w:rStyle w:val="Hipercze"/>
            <w:rFonts w:ascii="Arial" w:hAnsi="Arial" w:cs="Arial"/>
            <w:b/>
            <w:noProof/>
            <w:color w:val="ADAFB2"/>
          </w:rPr>
          <w:t>2.2. Potrzeby pożyczkowe budżetu państwa  i ich finansowanie w II kwartale 2017 r.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_Toc496794986 \h </w:instrTex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50EA4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FF6B52" w:rsidRPr="00FF6B52" w:rsidRDefault="000C6E84" w:rsidP="00FF6B52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96794987" w:history="1">
        <w:r w:rsidR="00FF6B52" w:rsidRPr="00FF6B52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_Toc496794987 \h </w:instrTex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50EA4">
          <w:rPr>
            <w:rStyle w:val="Hipercze"/>
            <w:rFonts w:ascii="Arial" w:hAnsi="Arial" w:cs="Arial"/>
            <w:b/>
            <w:noProof/>
            <w:webHidden/>
            <w:color w:val="ADAFB2"/>
          </w:rPr>
          <w:t>8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FF6B52" w:rsidRPr="00FF6B52" w:rsidRDefault="000C6E84" w:rsidP="00FF6B52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96794988" w:history="1">
        <w:r w:rsidR="00FF6B52" w:rsidRPr="00FF6B52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_Toc496794988 \h </w:instrTex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50EA4"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="00FF6B52" w:rsidRPr="00FF6B52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A3676D" w:rsidRPr="00D0426F" w:rsidRDefault="00A3676D" w:rsidP="00D0426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:rsidR="003A6FCB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3A6FCB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3A6FCB" w:rsidRPr="00B9273E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157279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157279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  <w:sectPr w:rsidR="00157279" w:rsidSect="00EC4394"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1062E" w:rsidRPr="00977771" w:rsidRDefault="0031062E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0" w:name="_Toc496794980"/>
      <w:r w:rsidRPr="00977771">
        <w:rPr>
          <w:rFonts w:ascii="Arial" w:hAnsi="Arial" w:cs="Arial"/>
          <w:color w:val="ADAFB2"/>
          <w:sz w:val="28"/>
          <w:szCs w:val="28"/>
        </w:rPr>
        <w:lastRenderedPageBreak/>
        <w:t>1.</w:t>
      </w:r>
      <w:r w:rsidR="00EC0826" w:rsidRPr="00977771">
        <w:rPr>
          <w:rFonts w:ascii="Arial" w:hAnsi="Arial" w:cs="Arial"/>
          <w:color w:val="ADAFB2"/>
          <w:sz w:val="28"/>
          <w:szCs w:val="28"/>
        </w:rPr>
        <w:t xml:space="preserve"> </w:t>
      </w:r>
      <w:r w:rsidR="00730D3C" w:rsidRPr="00977771">
        <w:rPr>
          <w:rFonts w:ascii="Arial" w:hAnsi="Arial" w:cs="Arial"/>
          <w:color w:val="ADAFB2"/>
          <w:sz w:val="28"/>
          <w:szCs w:val="28"/>
        </w:rPr>
        <w:t>Wynik, d</w:t>
      </w:r>
      <w:r w:rsidR="000A6CA0" w:rsidRPr="00977771">
        <w:rPr>
          <w:rFonts w:ascii="Arial" w:hAnsi="Arial" w:cs="Arial"/>
          <w:color w:val="ADAFB2"/>
          <w:sz w:val="28"/>
          <w:szCs w:val="28"/>
        </w:rPr>
        <w:t>ochody</w:t>
      </w:r>
      <w:r w:rsidR="00730D3C" w:rsidRPr="00977771">
        <w:rPr>
          <w:rFonts w:ascii="Arial" w:hAnsi="Arial" w:cs="Arial"/>
          <w:color w:val="ADAFB2"/>
          <w:sz w:val="28"/>
          <w:szCs w:val="28"/>
        </w:rPr>
        <w:t xml:space="preserve"> oraz</w:t>
      </w:r>
      <w:r w:rsidR="00E65258" w:rsidRPr="00977771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101324" w:rsidRPr="00977771">
        <w:rPr>
          <w:rFonts w:ascii="Arial" w:hAnsi="Arial" w:cs="Arial"/>
          <w:color w:val="ADAFB2"/>
          <w:sz w:val="28"/>
          <w:szCs w:val="28"/>
        </w:rPr>
        <w:t xml:space="preserve">w </w:t>
      </w:r>
      <w:r w:rsidR="00977771" w:rsidRPr="00977771">
        <w:rPr>
          <w:rFonts w:ascii="Arial" w:hAnsi="Arial" w:cs="Arial"/>
          <w:color w:val="ADAFB2"/>
          <w:sz w:val="28"/>
          <w:szCs w:val="28"/>
        </w:rPr>
        <w:t>I</w:t>
      </w:r>
      <w:r w:rsidR="00101324" w:rsidRPr="00977771">
        <w:rPr>
          <w:rFonts w:ascii="Arial" w:hAnsi="Arial" w:cs="Arial"/>
          <w:color w:val="ADAFB2"/>
          <w:sz w:val="28"/>
          <w:szCs w:val="28"/>
        </w:rPr>
        <w:t>I kw.</w:t>
      </w:r>
      <w:r w:rsidR="000A6CA0" w:rsidRPr="00977771">
        <w:rPr>
          <w:rFonts w:ascii="Arial" w:hAnsi="Arial" w:cs="Arial"/>
          <w:color w:val="ADAFB2"/>
          <w:sz w:val="28"/>
          <w:szCs w:val="28"/>
        </w:rPr>
        <w:t xml:space="preserve"> </w:t>
      </w:r>
      <w:r w:rsidR="0085795C" w:rsidRPr="00977771">
        <w:rPr>
          <w:rFonts w:ascii="Arial" w:hAnsi="Arial" w:cs="Arial"/>
          <w:color w:val="ADAFB2"/>
          <w:sz w:val="28"/>
          <w:szCs w:val="28"/>
        </w:rPr>
        <w:t>201</w:t>
      </w:r>
      <w:r w:rsidR="00B13134" w:rsidRPr="00977771">
        <w:rPr>
          <w:rFonts w:ascii="Arial" w:hAnsi="Arial" w:cs="Arial"/>
          <w:color w:val="ADAFB2"/>
          <w:sz w:val="28"/>
          <w:szCs w:val="28"/>
        </w:rPr>
        <w:t>7</w:t>
      </w:r>
      <w:r w:rsidR="00730D3C" w:rsidRPr="00977771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0"/>
    </w:p>
    <w:p w:rsidR="006A5483" w:rsidRPr="00977771" w:rsidRDefault="006A5483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977771">
        <w:rPr>
          <w:rFonts w:ascii="Times New Roman" w:hAnsi="Times New Roman"/>
          <w:bCs/>
          <w:sz w:val="20"/>
          <w:szCs w:val="20"/>
        </w:rPr>
        <w:t xml:space="preserve">Poniżej przedstawione zostały </w:t>
      </w:r>
      <w:r w:rsidR="009D4E91" w:rsidRPr="00977771">
        <w:rPr>
          <w:rFonts w:ascii="Times New Roman" w:hAnsi="Times New Roman"/>
          <w:bCs/>
          <w:sz w:val="20"/>
          <w:szCs w:val="20"/>
        </w:rPr>
        <w:t>podstawow</w:t>
      </w:r>
      <w:r w:rsidRPr="00977771">
        <w:rPr>
          <w:rFonts w:ascii="Times New Roman" w:hAnsi="Times New Roman"/>
          <w:bCs/>
          <w:sz w:val="20"/>
          <w:szCs w:val="20"/>
        </w:rPr>
        <w:t>e informacje na temat sytua</w:t>
      </w:r>
      <w:r w:rsidR="00BC5828" w:rsidRPr="00977771">
        <w:rPr>
          <w:rFonts w:ascii="Times New Roman" w:hAnsi="Times New Roman"/>
          <w:bCs/>
          <w:sz w:val="20"/>
          <w:szCs w:val="20"/>
        </w:rPr>
        <w:t>cji w finansach publicznych w</w:t>
      </w:r>
      <w:r w:rsidR="001E41C5" w:rsidRPr="00977771">
        <w:rPr>
          <w:rFonts w:ascii="Times New Roman" w:hAnsi="Times New Roman"/>
          <w:bCs/>
          <w:sz w:val="20"/>
          <w:szCs w:val="20"/>
        </w:rPr>
        <w:t> </w:t>
      </w:r>
      <w:r w:rsidR="00BC5828" w:rsidRPr="00977771">
        <w:rPr>
          <w:rFonts w:ascii="Times New Roman" w:hAnsi="Times New Roman"/>
          <w:bCs/>
          <w:sz w:val="20"/>
          <w:szCs w:val="20"/>
        </w:rPr>
        <w:t>I</w:t>
      </w:r>
      <w:r w:rsidR="00977771" w:rsidRPr="00977771">
        <w:rPr>
          <w:rFonts w:ascii="Times New Roman" w:hAnsi="Times New Roman"/>
          <w:bCs/>
          <w:sz w:val="20"/>
          <w:szCs w:val="20"/>
        </w:rPr>
        <w:t>I</w:t>
      </w:r>
      <w:r w:rsidR="001E41C5" w:rsidRPr="00977771">
        <w:rPr>
          <w:rFonts w:ascii="Times New Roman" w:hAnsi="Times New Roman"/>
          <w:bCs/>
          <w:sz w:val="20"/>
          <w:szCs w:val="20"/>
        </w:rPr>
        <w:t> </w:t>
      </w:r>
      <w:r w:rsidR="0085795C" w:rsidRPr="00977771">
        <w:rPr>
          <w:rFonts w:ascii="Times New Roman" w:hAnsi="Times New Roman"/>
          <w:bCs/>
          <w:sz w:val="20"/>
          <w:szCs w:val="20"/>
        </w:rPr>
        <w:t>kw.</w:t>
      </w:r>
      <w:r w:rsidR="001E41C5" w:rsidRPr="00977771">
        <w:rPr>
          <w:rFonts w:ascii="Times New Roman" w:hAnsi="Times New Roman"/>
          <w:bCs/>
          <w:sz w:val="20"/>
          <w:szCs w:val="20"/>
        </w:rPr>
        <w:t> </w:t>
      </w:r>
      <w:r w:rsidR="0085795C" w:rsidRPr="00977771">
        <w:rPr>
          <w:rFonts w:ascii="Times New Roman" w:hAnsi="Times New Roman"/>
          <w:bCs/>
          <w:sz w:val="20"/>
          <w:szCs w:val="20"/>
        </w:rPr>
        <w:t>201</w:t>
      </w:r>
      <w:r w:rsidR="00B13134" w:rsidRPr="00977771">
        <w:rPr>
          <w:rFonts w:ascii="Times New Roman" w:hAnsi="Times New Roman"/>
          <w:bCs/>
          <w:sz w:val="20"/>
          <w:szCs w:val="20"/>
        </w:rPr>
        <w:t>7</w:t>
      </w:r>
      <w:r w:rsidR="001E41C5" w:rsidRPr="00977771">
        <w:rPr>
          <w:rFonts w:ascii="Times New Roman" w:hAnsi="Times New Roman"/>
          <w:bCs/>
          <w:sz w:val="20"/>
          <w:szCs w:val="20"/>
        </w:rPr>
        <w:t> </w:t>
      </w:r>
      <w:r w:rsidRPr="00977771">
        <w:rPr>
          <w:rFonts w:ascii="Times New Roman" w:hAnsi="Times New Roman"/>
          <w:bCs/>
          <w:sz w:val="20"/>
          <w:szCs w:val="20"/>
        </w:rPr>
        <w:t>r</w:t>
      </w:r>
      <w:r w:rsidR="0072464B" w:rsidRPr="00977771">
        <w:rPr>
          <w:rFonts w:ascii="Times New Roman" w:hAnsi="Times New Roman"/>
          <w:bCs/>
          <w:sz w:val="20"/>
          <w:szCs w:val="20"/>
        </w:rPr>
        <w:t>.</w:t>
      </w:r>
    </w:p>
    <w:p w:rsidR="00D55ED6" w:rsidRPr="00977771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" w:name="_Toc496794981"/>
      <w:r w:rsidRPr="00977771">
        <w:rPr>
          <w:rFonts w:ascii="Arial" w:hAnsi="Arial" w:cs="Arial"/>
          <w:i w:val="0"/>
          <w:color w:val="E31837"/>
          <w:sz w:val="20"/>
          <w:szCs w:val="20"/>
        </w:rPr>
        <w:t>1.1. Wynik</w:t>
      </w:r>
      <w:bookmarkEnd w:id="1"/>
      <w:r w:rsidRPr="00977771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D55ED6" w:rsidRPr="00977771" w:rsidRDefault="00EA7C0A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977771">
        <w:rPr>
          <w:rFonts w:ascii="Times New Roman" w:hAnsi="Times New Roman" w:cs="Arial"/>
          <w:sz w:val="20"/>
          <w:szCs w:val="20"/>
        </w:rPr>
        <w:t>S</w:t>
      </w:r>
      <w:r w:rsidR="00D55ED6" w:rsidRPr="00977771">
        <w:rPr>
          <w:rFonts w:ascii="Times New Roman" w:hAnsi="Times New Roman" w:cs="Arial"/>
          <w:sz w:val="20"/>
          <w:szCs w:val="20"/>
        </w:rPr>
        <w:t>ektor instytucj</w:t>
      </w:r>
      <w:r w:rsidR="006752D5" w:rsidRPr="00977771">
        <w:rPr>
          <w:rFonts w:ascii="Times New Roman" w:hAnsi="Times New Roman" w:cs="Arial"/>
          <w:sz w:val="20"/>
          <w:szCs w:val="20"/>
        </w:rPr>
        <w:t>i rządowych i samorządowych w I</w:t>
      </w:r>
      <w:r w:rsidR="00977771" w:rsidRPr="00977771">
        <w:rPr>
          <w:rFonts w:ascii="Times New Roman" w:hAnsi="Times New Roman" w:cs="Arial"/>
          <w:sz w:val="20"/>
          <w:szCs w:val="20"/>
        </w:rPr>
        <w:t>I</w:t>
      </w:r>
      <w:r w:rsidR="00D55ED6" w:rsidRPr="00977771">
        <w:rPr>
          <w:rFonts w:ascii="Times New Roman" w:hAnsi="Times New Roman" w:cs="Arial"/>
          <w:sz w:val="20"/>
          <w:szCs w:val="20"/>
        </w:rPr>
        <w:t xml:space="preserve"> kw. 20</w:t>
      </w:r>
      <w:r w:rsidR="006752D5" w:rsidRPr="00977771">
        <w:rPr>
          <w:rFonts w:ascii="Times New Roman" w:hAnsi="Times New Roman" w:cs="Arial"/>
          <w:sz w:val="20"/>
          <w:szCs w:val="20"/>
        </w:rPr>
        <w:t>17</w:t>
      </w:r>
      <w:r w:rsidR="00D55ED6" w:rsidRPr="00977771">
        <w:rPr>
          <w:rFonts w:ascii="Times New Roman" w:hAnsi="Times New Roman" w:cs="Arial"/>
          <w:sz w:val="20"/>
          <w:szCs w:val="20"/>
        </w:rPr>
        <w:t xml:space="preserve"> r. </w:t>
      </w:r>
      <w:r w:rsidRPr="00977771">
        <w:rPr>
          <w:rFonts w:ascii="Times New Roman" w:hAnsi="Times New Roman" w:cs="Arial"/>
          <w:sz w:val="20"/>
          <w:szCs w:val="20"/>
        </w:rPr>
        <w:t xml:space="preserve">odnotował </w:t>
      </w:r>
      <w:r w:rsidR="00977771" w:rsidRPr="00977771">
        <w:rPr>
          <w:rFonts w:ascii="Times New Roman" w:hAnsi="Times New Roman" w:cs="Arial"/>
          <w:sz w:val="20"/>
          <w:szCs w:val="20"/>
        </w:rPr>
        <w:t>deficyt</w:t>
      </w:r>
      <w:r w:rsidRPr="00977771">
        <w:rPr>
          <w:rFonts w:ascii="Times New Roman" w:hAnsi="Times New Roman" w:cs="Arial"/>
          <w:sz w:val="20"/>
          <w:szCs w:val="20"/>
        </w:rPr>
        <w:t xml:space="preserve"> w wysokości</w:t>
      </w:r>
      <w:r w:rsidR="001E41C5" w:rsidRPr="00977771">
        <w:rPr>
          <w:rFonts w:ascii="Times New Roman" w:hAnsi="Times New Roman" w:cs="Arial"/>
          <w:sz w:val="20"/>
          <w:szCs w:val="20"/>
        </w:rPr>
        <w:t xml:space="preserve"> </w:t>
      </w:r>
      <w:r w:rsidR="00977771" w:rsidRPr="00977771">
        <w:rPr>
          <w:rFonts w:ascii="Times New Roman" w:hAnsi="Times New Roman" w:cs="Arial"/>
          <w:sz w:val="20"/>
          <w:szCs w:val="20"/>
        </w:rPr>
        <w:t>6,1</w:t>
      </w:r>
      <w:r w:rsidR="00D55ED6" w:rsidRPr="00977771">
        <w:rPr>
          <w:rFonts w:ascii="Times New Roman" w:hAnsi="Times New Roman" w:cs="Arial"/>
          <w:sz w:val="20"/>
          <w:szCs w:val="20"/>
        </w:rPr>
        <w:t xml:space="preserve"> mld zł</w:t>
      </w:r>
      <w:r w:rsidR="006752D5" w:rsidRPr="00977771">
        <w:rPr>
          <w:rFonts w:ascii="Times New Roman" w:hAnsi="Times New Roman" w:cs="Arial"/>
          <w:sz w:val="20"/>
          <w:szCs w:val="20"/>
        </w:rPr>
        <w:t xml:space="preserve"> (</w:t>
      </w:r>
      <w:r w:rsidR="00A00705" w:rsidRPr="00977771">
        <w:rPr>
          <w:rFonts w:ascii="Times New Roman" w:hAnsi="Times New Roman" w:cs="Arial"/>
          <w:sz w:val="20"/>
          <w:szCs w:val="20"/>
        </w:rPr>
        <w:t>tj. </w:t>
      </w:r>
      <w:r w:rsidR="00977771" w:rsidRPr="00977771">
        <w:rPr>
          <w:rFonts w:ascii="Times New Roman" w:hAnsi="Times New Roman" w:cs="Arial"/>
          <w:sz w:val="20"/>
          <w:szCs w:val="20"/>
        </w:rPr>
        <w:t>1,3</w:t>
      </w:r>
      <w:r w:rsidR="006752D5" w:rsidRPr="00977771">
        <w:rPr>
          <w:rFonts w:ascii="Times New Roman" w:hAnsi="Times New Roman" w:cs="Arial"/>
          <w:sz w:val="20"/>
          <w:szCs w:val="20"/>
        </w:rPr>
        <w:t xml:space="preserve"> %</w:t>
      </w:r>
      <w:r w:rsidR="00A00705" w:rsidRPr="00977771">
        <w:rPr>
          <w:rFonts w:ascii="Times New Roman" w:hAnsi="Times New Roman" w:cs="Arial"/>
          <w:sz w:val="20"/>
          <w:szCs w:val="20"/>
        </w:rPr>
        <w:t> </w:t>
      </w:r>
      <w:r w:rsidR="006752D5" w:rsidRPr="00977771">
        <w:rPr>
          <w:rFonts w:ascii="Times New Roman" w:hAnsi="Times New Roman" w:cs="Arial"/>
          <w:sz w:val="20"/>
          <w:szCs w:val="20"/>
        </w:rPr>
        <w:t xml:space="preserve">PKB), </w:t>
      </w:r>
      <w:r w:rsidR="00A00705" w:rsidRPr="00977771">
        <w:rPr>
          <w:rFonts w:ascii="Times New Roman" w:hAnsi="Times New Roman" w:cs="Arial"/>
          <w:sz w:val="20"/>
          <w:szCs w:val="20"/>
        </w:rPr>
        <w:t xml:space="preserve">oraz nadwyżkę </w:t>
      </w:r>
      <w:r w:rsidR="006752D5" w:rsidRPr="00977771">
        <w:rPr>
          <w:rFonts w:ascii="Times New Roman" w:hAnsi="Times New Roman" w:cs="Arial"/>
          <w:sz w:val="20"/>
          <w:szCs w:val="20"/>
        </w:rPr>
        <w:t>pierwotn</w:t>
      </w:r>
      <w:r w:rsidR="00A00705" w:rsidRPr="00977771">
        <w:rPr>
          <w:rFonts w:ascii="Times New Roman" w:hAnsi="Times New Roman" w:cs="Arial"/>
          <w:sz w:val="20"/>
          <w:szCs w:val="20"/>
        </w:rPr>
        <w:t xml:space="preserve">ą w wysokości </w:t>
      </w:r>
      <w:r w:rsidR="00977771" w:rsidRPr="00977771">
        <w:rPr>
          <w:rFonts w:ascii="Times New Roman" w:hAnsi="Times New Roman" w:cs="Arial"/>
          <w:sz w:val="20"/>
          <w:szCs w:val="20"/>
        </w:rPr>
        <w:t>2,2</w:t>
      </w:r>
      <w:r w:rsidR="006752D5" w:rsidRPr="00977771">
        <w:rPr>
          <w:rFonts w:ascii="Times New Roman" w:hAnsi="Times New Roman" w:cs="Arial"/>
          <w:sz w:val="20"/>
          <w:szCs w:val="20"/>
        </w:rPr>
        <w:t xml:space="preserve"> mld zł (</w:t>
      </w:r>
      <w:r w:rsidR="00A00705" w:rsidRPr="00977771">
        <w:rPr>
          <w:rFonts w:ascii="Times New Roman" w:hAnsi="Times New Roman" w:cs="Arial"/>
          <w:sz w:val="20"/>
          <w:szCs w:val="20"/>
        </w:rPr>
        <w:t xml:space="preserve">tj. </w:t>
      </w:r>
      <w:r w:rsidR="00977771" w:rsidRPr="00977771">
        <w:rPr>
          <w:rFonts w:ascii="Times New Roman" w:hAnsi="Times New Roman" w:cs="Arial"/>
          <w:sz w:val="20"/>
          <w:szCs w:val="20"/>
        </w:rPr>
        <w:t>0</w:t>
      </w:r>
      <w:r w:rsidR="006752D5" w:rsidRPr="00977771">
        <w:rPr>
          <w:rFonts w:ascii="Times New Roman" w:hAnsi="Times New Roman" w:cs="Arial"/>
          <w:sz w:val="20"/>
          <w:szCs w:val="20"/>
        </w:rPr>
        <w:t>,5</w:t>
      </w:r>
      <w:r w:rsidR="00D55ED6" w:rsidRPr="00977771">
        <w:rPr>
          <w:rFonts w:ascii="Times New Roman" w:hAnsi="Times New Roman" w:cs="Arial"/>
          <w:sz w:val="20"/>
          <w:szCs w:val="20"/>
        </w:rPr>
        <w:t xml:space="preserve"> %</w:t>
      </w:r>
      <w:r w:rsidR="00A00705" w:rsidRPr="00977771">
        <w:rPr>
          <w:rFonts w:ascii="Times New Roman" w:hAnsi="Times New Roman" w:cs="Arial"/>
          <w:sz w:val="20"/>
          <w:szCs w:val="20"/>
        </w:rPr>
        <w:t> </w:t>
      </w:r>
      <w:r w:rsidR="00981B5A">
        <w:rPr>
          <w:rFonts w:ascii="Times New Roman" w:hAnsi="Times New Roman" w:cs="Arial"/>
          <w:sz w:val="20"/>
          <w:szCs w:val="20"/>
        </w:rPr>
        <w:t>PKB).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ED6" w:rsidRPr="00A75CCC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55ED6" w:rsidRPr="00A75CCC" w:rsidRDefault="00D55ED6" w:rsidP="00415A43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  <w:highlight w:val="yellow"/>
              </w:rPr>
            </w:pPr>
            <w:r w:rsidRPr="009D0F0C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 w:rsidRPr="009D0F0C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1</w:t>
            </w:r>
            <w:r w:rsidRPr="009D0F0C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Wynik sektora instytucji rządowych i samorządowych ( w % PKB).</w:t>
            </w:r>
          </w:p>
        </w:tc>
      </w:tr>
      <w:tr w:rsidR="00D55ED6" w:rsidRPr="00A75CCC" w:rsidTr="009D0F0C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D55ED6" w:rsidRPr="00A75CCC" w:rsidRDefault="00705472" w:rsidP="00415A43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78D356A7">
                  <wp:extent cx="2840990" cy="2054225"/>
                  <wp:effectExtent l="0" t="0" r="0" b="317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D6" w:rsidRPr="00A75CCC" w:rsidTr="00415A43">
        <w:tc>
          <w:tcPr>
            <w:tcW w:w="4680" w:type="dxa"/>
          </w:tcPr>
          <w:p w:rsidR="00D55ED6" w:rsidRPr="00A75CCC" w:rsidRDefault="00D55ED6" w:rsidP="00415A4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highlight w:val="yellow"/>
                <w:lang w:eastAsia="pl-PL"/>
              </w:rPr>
            </w:pPr>
            <w:r w:rsidRPr="009D0F0C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9D0F0C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Dane Eurostat, GUS, obliczenia własne</w:t>
            </w:r>
          </w:p>
        </w:tc>
      </w:tr>
    </w:tbl>
    <w:p w:rsidR="002460E7" w:rsidRPr="00EE61C1" w:rsidRDefault="002460E7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496794982"/>
      <w:r w:rsidRPr="00EE61C1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EE61C1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EE61C1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2"/>
    </w:p>
    <w:p w:rsidR="00562706" w:rsidRPr="00EE61C1" w:rsidRDefault="00E104AA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EE61C1">
        <w:rPr>
          <w:rFonts w:ascii="Times New Roman" w:hAnsi="Times New Roman"/>
          <w:bCs/>
          <w:sz w:val="20"/>
          <w:szCs w:val="20"/>
        </w:rPr>
        <w:t>W I</w:t>
      </w:r>
      <w:r w:rsidR="009D0F0C" w:rsidRPr="00EE61C1">
        <w:rPr>
          <w:rFonts w:ascii="Times New Roman" w:hAnsi="Times New Roman"/>
          <w:bCs/>
          <w:sz w:val="20"/>
          <w:szCs w:val="20"/>
        </w:rPr>
        <w:t>I</w:t>
      </w:r>
      <w:r w:rsidR="0072464B" w:rsidRPr="00EE61C1">
        <w:rPr>
          <w:rFonts w:ascii="Times New Roman" w:hAnsi="Times New Roman"/>
          <w:bCs/>
          <w:sz w:val="20"/>
          <w:szCs w:val="20"/>
        </w:rPr>
        <w:t xml:space="preserve"> kw.</w:t>
      </w:r>
      <w:r w:rsidRPr="00EE61C1">
        <w:rPr>
          <w:rFonts w:ascii="Times New Roman" w:hAnsi="Times New Roman"/>
          <w:bCs/>
          <w:sz w:val="20"/>
          <w:szCs w:val="20"/>
        </w:rPr>
        <w:t xml:space="preserve"> 2017</w:t>
      </w:r>
      <w:r w:rsidR="002826C7" w:rsidRPr="00EE61C1">
        <w:rPr>
          <w:rFonts w:ascii="Times New Roman" w:hAnsi="Times New Roman"/>
          <w:bCs/>
          <w:sz w:val="20"/>
          <w:szCs w:val="20"/>
        </w:rPr>
        <w:t xml:space="preserve"> r. dochody sektora</w:t>
      </w:r>
      <w:r w:rsidR="0072464B" w:rsidRPr="00EE61C1">
        <w:rPr>
          <w:rFonts w:ascii="Times New Roman" w:hAnsi="Times New Roman"/>
          <w:bCs/>
          <w:sz w:val="20"/>
          <w:szCs w:val="20"/>
        </w:rPr>
        <w:t xml:space="preserve"> instytucji rządowych i </w:t>
      </w:r>
      <w:r w:rsidR="002826C7" w:rsidRPr="00EE61C1">
        <w:rPr>
          <w:rFonts w:ascii="Times New Roman" w:hAnsi="Times New Roman"/>
          <w:bCs/>
          <w:sz w:val="20"/>
          <w:szCs w:val="20"/>
        </w:rPr>
        <w:t>samorządowych</w:t>
      </w:r>
      <w:r w:rsidR="0020557E" w:rsidRPr="00EE61C1">
        <w:rPr>
          <w:rFonts w:ascii="Times New Roman" w:hAnsi="Times New Roman"/>
          <w:bCs/>
          <w:sz w:val="20"/>
          <w:szCs w:val="20"/>
        </w:rPr>
        <w:t xml:space="preserve"> (</w:t>
      </w:r>
      <w:r w:rsidR="009D0F0C" w:rsidRPr="00EE61C1">
        <w:rPr>
          <w:rFonts w:ascii="Times New Roman" w:hAnsi="Times New Roman"/>
          <w:bCs/>
          <w:sz w:val="20"/>
          <w:szCs w:val="20"/>
        </w:rPr>
        <w:t>wg zasad ESA2010) wyniosły 188,1</w:t>
      </w:r>
      <w:r w:rsidR="0072464B" w:rsidRPr="00EE61C1">
        <w:rPr>
          <w:rFonts w:ascii="Times New Roman" w:hAnsi="Times New Roman"/>
          <w:bCs/>
          <w:sz w:val="20"/>
          <w:szCs w:val="20"/>
        </w:rPr>
        <w:t> </w:t>
      </w:r>
      <w:r w:rsidR="002826C7" w:rsidRPr="00EE61C1">
        <w:rPr>
          <w:rFonts w:ascii="Times New Roman" w:hAnsi="Times New Roman"/>
          <w:bCs/>
          <w:sz w:val="20"/>
          <w:szCs w:val="20"/>
        </w:rPr>
        <w:t>ml</w:t>
      </w:r>
      <w:r w:rsidR="00A43C11" w:rsidRPr="00EE61C1">
        <w:rPr>
          <w:rFonts w:ascii="Times New Roman" w:hAnsi="Times New Roman"/>
          <w:bCs/>
          <w:sz w:val="20"/>
          <w:szCs w:val="20"/>
        </w:rPr>
        <w:t>d</w:t>
      </w:r>
      <w:r w:rsidR="002826C7" w:rsidRPr="00EE61C1">
        <w:rPr>
          <w:rFonts w:ascii="Times New Roman" w:hAnsi="Times New Roman"/>
          <w:bCs/>
          <w:sz w:val="20"/>
          <w:szCs w:val="20"/>
        </w:rPr>
        <w:t xml:space="preserve"> zł </w:t>
      </w:r>
      <w:r w:rsidR="009D0F0C" w:rsidRPr="00EE61C1">
        <w:rPr>
          <w:rFonts w:ascii="Times New Roman" w:hAnsi="Times New Roman"/>
          <w:bCs/>
          <w:sz w:val="20"/>
          <w:szCs w:val="20"/>
        </w:rPr>
        <w:t>(tj. 39,7</w:t>
      </w:r>
      <w:r w:rsidR="00F7689E" w:rsidRPr="00EE61C1">
        <w:rPr>
          <w:rFonts w:ascii="Times New Roman" w:hAnsi="Times New Roman"/>
          <w:bCs/>
          <w:sz w:val="20"/>
          <w:szCs w:val="20"/>
        </w:rPr>
        <w:t xml:space="preserve"> % PKB) </w:t>
      </w:r>
      <w:r w:rsidR="002826C7" w:rsidRPr="00EE61C1">
        <w:rPr>
          <w:rFonts w:ascii="Times New Roman" w:hAnsi="Times New Roman"/>
          <w:bCs/>
          <w:sz w:val="20"/>
          <w:szCs w:val="20"/>
        </w:rPr>
        <w:t xml:space="preserve">i były </w:t>
      </w:r>
      <w:r w:rsidR="00272E3A" w:rsidRPr="00EE61C1">
        <w:rPr>
          <w:rFonts w:ascii="Times New Roman" w:hAnsi="Times New Roman"/>
          <w:bCs/>
          <w:sz w:val="20"/>
          <w:szCs w:val="20"/>
        </w:rPr>
        <w:t>wyższe</w:t>
      </w:r>
      <w:r w:rsidR="002826C7" w:rsidRPr="00EE61C1">
        <w:rPr>
          <w:rFonts w:ascii="Times New Roman" w:hAnsi="Times New Roman"/>
          <w:bCs/>
          <w:sz w:val="20"/>
          <w:szCs w:val="20"/>
        </w:rPr>
        <w:t xml:space="preserve"> od wykonania dochodów w</w:t>
      </w:r>
      <w:r w:rsidR="00A700BC" w:rsidRPr="00EE61C1">
        <w:rPr>
          <w:rFonts w:ascii="Times New Roman" w:hAnsi="Times New Roman"/>
          <w:bCs/>
          <w:sz w:val="20"/>
          <w:szCs w:val="20"/>
        </w:rPr>
        <w:t> </w:t>
      </w:r>
      <w:r w:rsidR="002826C7" w:rsidRPr="00EE61C1">
        <w:rPr>
          <w:rFonts w:ascii="Times New Roman" w:hAnsi="Times New Roman"/>
          <w:bCs/>
          <w:sz w:val="20"/>
          <w:szCs w:val="20"/>
        </w:rPr>
        <w:t>analogicznym</w:t>
      </w:r>
      <w:r w:rsidR="00990597">
        <w:rPr>
          <w:rFonts w:ascii="Times New Roman" w:hAnsi="Times New Roman"/>
          <w:bCs/>
          <w:sz w:val="20"/>
          <w:szCs w:val="20"/>
        </w:rPr>
        <w:t xml:space="preserve"> okresie roku poprzedniego</w:t>
      </w:r>
      <w:r w:rsidR="00272E3A" w:rsidRPr="00EE61C1">
        <w:rPr>
          <w:rFonts w:ascii="Times New Roman" w:hAnsi="Times New Roman"/>
          <w:bCs/>
          <w:sz w:val="20"/>
          <w:szCs w:val="20"/>
        </w:rPr>
        <w:t xml:space="preserve"> </w:t>
      </w:r>
      <w:r w:rsidR="0052514A" w:rsidRPr="00EE61C1">
        <w:rPr>
          <w:rFonts w:ascii="Times New Roman" w:hAnsi="Times New Roman"/>
          <w:bCs/>
          <w:sz w:val="20"/>
          <w:szCs w:val="20"/>
        </w:rPr>
        <w:t>o </w:t>
      </w:r>
      <w:r w:rsidR="009D0F0C" w:rsidRPr="00EE61C1">
        <w:rPr>
          <w:rFonts w:ascii="Times New Roman" w:hAnsi="Times New Roman"/>
          <w:bCs/>
          <w:sz w:val="20"/>
          <w:szCs w:val="20"/>
        </w:rPr>
        <w:t>7,5</w:t>
      </w:r>
      <w:r w:rsidR="002826C7" w:rsidRPr="00EE61C1">
        <w:rPr>
          <w:rFonts w:ascii="Times New Roman" w:hAnsi="Times New Roman"/>
          <w:bCs/>
          <w:sz w:val="20"/>
          <w:szCs w:val="20"/>
        </w:rPr>
        <w:t>%</w:t>
      </w:r>
      <w:r w:rsidR="00F7689E" w:rsidRPr="00EE61C1">
        <w:rPr>
          <w:rFonts w:ascii="Times New Roman" w:hAnsi="Times New Roman"/>
          <w:bCs/>
          <w:sz w:val="20"/>
          <w:szCs w:val="20"/>
        </w:rPr>
        <w:t xml:space="preserve"> </w:t>
      </w:r>
      <w:r w:rsidR="0072464B" w:rsidRPr="00EE61C1">
        <w:rPr>
          <w:rFonts w:ascii="Times New Roman" w:hAnsi="Times New Roman"/>
          <w:bCs/>
          <w:sz w:val="20"/>
          <w:szCs w:val="20"/>
        </w:rPr>
        <w:t>r/r</w:t>
      </w:r>
      <w:r w:rsidR="002A1BD0" w:rsidRPr="00EE61C1">
        <w:rPr>
          <w:rFonts w:ascii="Times New Roman" w:hAnsi="Times New Roman"/>
          <w:bCs/>
          <w:sz w:val="20"/>
          <w:szCs w:val="20"/>
        </w:rPr>
        <w:t xml:space="preserve">, co wynikało </w:t>
      </w:r>
      <w:r w:rsidR="00272E3A" w:rsidRPr="00EE61C1">
        <w:rPr>
          <w:rFonts w:ascii="Times New Roman" w:hAnsi="Times New Roman"/>
          <w:bCs/>
          <w:sz w:val="20"/>
          <w:szCs w:val="20"/>
        </w:rPr>
        <w:t>przede wszystkim ze</w:t>
      </w:r>
      <w:r w:rsidR="0095058D" w:rsidRPr="00EE61C1">
        <w:rPr>
          <w:rFonts w:ascii="Times New Roman" w:hAnsi="Times New Roman"/>
          <w:bCs/>
          <w:sz w:val="20"/>
          <w:szCs w:val="20"/>
        </w:rPr>
        <w:t xml:space="preserve"> wzrost</w:t>
      </w:r>
      <w:r w:rsidR="00272E3A" w:rsidRPr="00EE61C1">
        <w:rPr>
          <w:rFonts w:ascii="Times New Roman" w:hAnsi="Times New Roman"/>
          <w:bCs/>
          <w:sz w:val="20"/>
          <w:szCs w:val="20"/>
        </w:rPr>
        <w:t>u</w:t>
      </w:r>
      <w:r w:rsidR="0095058D" w:rsidRPr="00EE61C1">
        <w:rPr>
          <w:rFonts w:ascii="Times New Roman" w:hAnsi="Times New Roman"/>
          <w:bCs/>
          <w:sz w:val="20"/>
          <w:szCs w:val="20"/>
        </w:rPr>
        <w:t xml:space="preserve"> </w:t>
      </w:r>
      <w:r w:rsidR="00272E3A" w:rsidRPr="00EE61C1">
        <w:rPr>
          <w:rFonts w:ascii="Times New Roman" w:hAnsi="Times New Roman"/>
          <w:bCs/>
          <w:sz w:val="20"/>
          <w:szCs w:val="20"/>
        </w:rPr>
        <w:t xml:space="preserve">dochodów z </w:t>
      </w:r>
      <w:r w:rsidR="0095058D" w:rsidRPr="00EE61C1">
        <w:rPr>
          <w:rFonts w:ascii="Times New Roman" w:hAnsi="Times New Roman"/>
          <w:bCs/>
          <w:sz w:val="20"/>
          <w:szCs w:val="20"/>
        </w:rPr>
        <w:t>podatk</w:t>
      </w:r>
      <w:r w:rsidR="00B83D13" w:rsidRPr="00EE61C1">
        <w:rPr>
          <w:rFonts w:ascii="Times New Roman" w:hAnsi="Times New Roman"/>
          <w:bCs/>
          <w:sz w:val="20"/>
          <w:szCs w:val="20"/>
        </w:rPr>
        <w:t>ów</w:t>
      </w:r>
      <w:r w:rsidR="0095058D" w:rsidRPr="00EE61C1">
        <w:rPr>
          <w:rStyle w:val="Odwoanieprzypisudolnego"/>
          <w:rFonts w:ascii="Times New Roman" w:hAnsi="Times New Roman"/>
          <w:bCs/>
          <w:sz w:val="20"/>
          <w:szCs w:val="20"/>
        </w:rPr>
        <w:footnoteReference w:id="1"/>
      </w:r>
      <w:r w:rsidR="0052514A" w:rsidRPr="00EE61C1">
        <w:rPr>
          <w:rFonts w:ascii="Times New Roman" w:hAnsi="Times New Roman"/>
          <w:bCs/>
          <w:sz w:val="20"/>
          <w:szCs w:val="20"/>
        </w:rPr>
        <w:t xml:space="preserve"> </w:t>
      </w:r>
      <w:r w:rsidR="009002E8" w:rsidRPr="00EE61C1">
        <w:rPr>
          <w:rFonts w:ascii="Times New Roman" w:hAnsi="Times New Roman"/>
          <w:bCs/>
          <w:sz w:val="20"/>
          <w:szCs w:val="20"/>
        </w:rPr>
        <w:t>o </w:t>
      </w:r>
      <w:r w:rsidR="009D0F0C" w:rsidRPr="00EE61C1">
        <w:rPr>
          <w:rFonts w:ascii="Times New Roman" w:hAnsi="Times New Roman"/>
          <w:bCs/>
          <w:sz w:val="20"/>
          <w:szCs w:val="20"/>
        </w:rPr>
        <w:t>10,3</w:t>
      </w:r>
      <w:r w:rsidR="00272E3A" w:rsidRPr="00EE61C1">
        <w:rPr>
          <w:rFonts w:ascii="Times New Roman" w:hAnsi="Times New Roman"/>
          <w:bCs/>
          <w:sz w:val="20"/>
          <w:szCs w:val="20"/>
        </w:rPr>
        <w:t>%</w:t>
      </w:r>
      <w:r w:rsidR="00F7689E" w:rsidRPr="00EE61C1">
        <w:rPr>
          <w:rFonts w:ascii="Times New Roman" w:hAnsi="Times New Roman"/>
          <w:bCs/>
          <w:sz w:val="20"/>
          <w:szCs w:val="20"/>
        </w:rPr>
        <w:t xml:space="preserve">  </w:t>
      </w:r>
      <w:r w:rsidR="00272E3A" w:rsidRPr="00EE61C1">
        <w:rPr>
          <w:rFonts w:ascii="Times New Roman" w:hAnsi="Times New Roman"/>
          <w:bCs/>
          <w:sz w:val="20"/>
          <w:szCs w:val="20"/>
        </w:rPr>
        <w:t>r/r.</w:t>
      </w:r>
      <w:r w:rsidR="0095058D" w:rsidRPr="00EE61C1">
        <w:rPr>
          <w:rFonts w:ascii="Times New Roman" w:hAnsi="Times New Roman"/>
          <w:bCs/>
          <w:sz w:val="20"/>
          <w:szCs w:val="20"/>
        </w:rPr>
        <w:t xml:space="preserve"> </w:t>
      </w:r>
    </w:p>
    <w:p w:rsidR="001E4C58" w:rsidRPr="00A75CCC" w:rsidRDefault="008B413B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8B413B">
        <w:rPr>
          <w:rFonts w:ascii="Times New Roman" w:hAnsi="Times New Roman"/>
          <w:bCs/>
          <w:sz w:val="20"/>
          <w:szCs w:val="20"/>
        </w:rPr>
        <w:t xml:space="preserve">Największy udział we wzroście dochodów podatkowych </w:t>
      </w:r>
      <w:r w:rsidR="00627CD1">
        <w:rPr>
          <w:rFonts w:ascii="Times New Roman" w:hAnsi="Times New Roman"/>
          <w:bCs/>
          <w:sz w:val="20"/>
          <w:szCs w:val="20"/>
        </w:rPr>
        <w:t>miały dochody z tytułu VAT (8,0</w:t>
      </w:r>
      <w:r w:rsidRPr="008B413B">
        <w:rPr>
          <w:rFonts w:ascii="Times New Roman" w:hAnsi="Times New Roman"/>
          <w:bCs/>
          <w:sz w:val="20"/>
          <w:szCs w:val="20"/>
        </w:rPr>
        <w:t>% PKB), które (wg zasad E</w:t>
      </w:r>
      <w:r w:rsidR="00F13E52">
        <w:rPr>
          <w:rFonts w:ascii="Times New Roman" w:hAnsi="Times New Roman"/>
          <w:bCs/>
          <w:sz w:val="20"/>
          <w:szCs w:val="20"/>
        </w:rPr>
        <w:t>SA2010) w II kw. 2017 r. były o </w:t>
      </w:r>
      <w:r w:rsidRPr="008B413B">
        <w:rPr>
          <w:rFonts w:ascii="Times New Roman" w:hAnsi="Times New Roman"/>
          <w:bCs/>
          <w:sz w:val="20"/>
          <w:szCs w:val="20"/>
        </w:rPr>
        <w:t>12,8% wyższe niż w analogicznym okresie 2016 r. Na dobre wykonanie VAT wpływ miał wzrost</w:t>
      </w:r>
      <w:r w:rsidR="00627CD1">
        <w:rPr>
          <w:rFonts w:ascii="Times New Roman" w:hAnsi="Times New Roman"/>
          <w:bCs/>
          <w:sz w:val="20"/>
          <w:szCs w:val="20"/>
        </w:rPr>
        <w:t>y</w:t>
      </w:r>
      <w:r w:rsidRPr="008B413B">
        <w:rPr>
          <w:rFonts w:ascii="Times New Roman" w:hAnsi="Times New Roman"/>
          <w:bCs/>
          <w:sz w:val="20"/>
          <w:szCs w:val="20"/>
        </w:rPr>
        <w:t xml:space="preserve"> nominalnej sprzedaży detalicznej oraz produkcji sprzedanej. Oprócz czynników makroekonomicznych, widoczne były efekty </w:t>
      </w:r>
      <w:r w:rsidRPr="008B413B">
        <w:rPr>
          <w:rFonts w:ascii="Times New Roman" w:hAnsi="Times New Roman"/>
          <w:bCs/>
          <w:sz w:val="20"/>
          <w:szCs w:val="20"/>
        </w:rPr>
        <w:lastRenderedPageBreak/>
        <w:t>zmian w przepisach podatkowych uszczelniających system poboru VAT.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A75CCC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705472" w:rsidRDefault="00CE4AD9" w:rsidP="00095F03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7054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9E157D" w:rsidRPr="007054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2</w:t>
            </w:r>
            <w:r w:rsidRPr="007054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dochodów sektora instytucji rządowy</w:t>
            </w:r>
            <w:r w:rsidR="00092DA3" w:rsidRPr="007054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ch i samorządowych w </w:t>
            </w:r>
            <w:r w:rsidR="00705472" w:rsidRPr="007054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="00092DA3" w:rsidRPr="007054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 kw. 201</w:t>
            </w:r>
            <w:r w:rsidR="00095F03" w:rsidRPr="007054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7</w:t>
            </w:r>
            <w:r w:rsidRPr="007054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A75CCC" w:rsidTr="00D77324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705472" w:rsidRDefault="00705472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705472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5DD98FD4" wp14:editId="7E6FA3FC">
                  <wp:extent cx="2879725" cy="189357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89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A75CCC" w:rsidTr="00415A43">
        <w:tc>
          <w:tcPr>
            <w:tcW w:w="4680" w:type="dxa"/>
          </w:tcPr>
          <w:p w:rsidR="00CE4AD9" w:rsidRPr="00705472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705472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8B413B" w:rsidRPr="008B413B" w:rsidRDefault="008B413B" w:rsidP="008B413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8B413B">
        <w:rPr>
          <w:rFonts w:ascii="Times New Roman" w:hAnsi="Times New Roman"/>
          <w:bCs/>
          <w:sz w:val="20"/>
          <w:szCs w:val="20"/>
        </w:rPr>
        <w:t>Dochody</w:t>
      </w:r>
      <w:r w:rsidR="007721B1">
        <w:rPr>
          <w:rFonts w:ascii="Times New Roman" w:hAnsi="Times New Roman"/>
          <w:bCs/>
          <w:sz w:val="20"/>
          <w:szCs w:val="20"/>
        </w:rPr>
        <w:t xml:space="preserve"> sektora instytucji rządowych i </w:t>
      </w:r>
      <w:r w:rsidRPr="008B413B">
        <w:rPr>
          <w:rFonts w:ascii="Times New Roman" w:hAnsi="Times New Roman"/>
          <w:bCs/>
          <w:sz w:val="20"/>
          <w:szCs w:val="20"/>
        </w:rPr>
        <w:t>samorządowych z PIT, wg zasad ESA2010, wyniosły w II kw. 2017 r. 21,9 mld zł i były wyższe o 9,1% r/r. Nominalne tempo wzrostu przeciętnego funduszu wynagrodzeń w gospo</w:t>
      </w:r>
      <w:r w:rsidR="007721B1">
        <w:rPr>
          <w:rFonts w:ascii="Times New Roman" w:hAnsi="Times New Roman"/>
          <w:bCs/>
          <w:sz w:val="20"/>
          <w:szCs w:val="20"/>
        </w:rPr>
        <w:t>darce narodowej oraz emerytur i </w:t>
      </w:r>
      <w:r w:rsidRPr="008B413B">
        <w:rPr>
          <w:rFonts w:ascii="Times New Roman" w:hAnsi="Times New Roman"/>
          <w:bCs/>
          <w:sz w:val="20"/>
          <w:szCs w:val="20"/>
        </w:rPr>
        <w:t>rent (bez tzw. jednostek małych) w II kw. 2017 r. wyniosło 6,3% r/r. Dobra sytuacja na rynku pracy przełożyła się na wysokie dochody ze skali podatkowej (wzrost o 10,5% r/r). Wysokie były również wpływy od osób prowadzących dz</w:t>
      </w:r>
      <w:r w:rsidR="00F13E52">
        <w:rPr>
          <w:rFonts w:ascii="Times New Roman" w:hAnsi="Times New Roman"/>
          <w:bCs/>
          <w:sz w:val="20"/>
          <w:szCs w:val="20"/>
        </w:rPr>
        <w:t>iałalność gospodarczą. Spadek w </w:t>
      </w:r>
      <w:r w:rsidRPr="008B413B">
        <w:rPr>
          <w:rFonts w:ascii="Times New Roman" w:hAnsi="Times New Roman"/>
          <w:bCs/>
          <w:sz w:val="20"/>
          <w:szCs w:val="20"/>
        </w:rPr>
        <w:t>stosunku do analogicznego okresu poprzedniego roku nastąpił we wpływach z podatku od odsetek.</w:t>
      </w:r>
    </w:p>
    <w:p w:rsidR="00403B4E" w:rsidRDefault="008B413B" w:rsidP="008B413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8B413B">
        <w:rPr>
          <w:rFonts w:ascii="Times New Roman" w:hAnsi="Times New Roman"/>
          <w:bCs/>
          <w:sz w:val="20"/>
          <w:szCs w:val="20"/>
        </w:rPr>
        <w:t>Dochody</w:t>
      </w:r>
      <w:r w:rsidR="007721B1">
        <w:rPr>
          <w:rFonts w:ascii="Times New Roman" w:hAnsi="Times New Roman"/>
          <w:bCs/>
          <w:sz w:val="20"/>
          <w:szCs w:val="20"/>
        </w:rPr>
        <w:t xml:space="preserve"> sektora instytucji rządowych i </w:t>
      </w:r>
      <w:r w:rsidRPr="008B413B">
        <w:rPr>
          <w:rFonts w:ascii="Times New Roman" w:hAnsi="Times New Roman"/>
          <w:bCs/>
          <w:sz w:val="20"/>
          <w:szCs w:val="20"/>
        </w:rPr>
        <w:t>samorządowych z CIT, wg zasad ESA2010, wyniosły w II kw. 2017 r. 6,0 mld zł i były wyższe o 9,1% r/r. Wpływy od banków i pozostałych instytucji finansowych wzrosły o 3,6% r/r, a wpływy od pozostałych przedsiębi</w:t>
      </w:r>
      <w:r w:rsidR="000C6E84">
        <w:rPr>
          <w:rFonts w:ascii="Times New Roman" w:hAnsi="Times New Roman"/>
          <w:bCs/>
          <w:sz w:val="20"/>
          <w:szCs w:val="20"/>
        </w:rPr>
        <w:t>orstw wzrosły o 10,1% r/r. W II </w:t>
      </w:r>
      <w:r w:rsidRPr="008B413B">
        <w:rPr>
          <w:rFonts w:ascii="Times New Roman" w:hAnsi="Times New Roman"/>
          <w:bCs/>
          <w:sz w:val="20"/>
          <w:szCs w:val="20"/>
        </w:rPr>
        <w:t xml:space="preserve">kw. 2017 r. wynik finansowy brutto przedsiębiorstw niefinansowych </w:t>
      </w:r>
      <w:r w:rsidR="00EB0D48" w:rsidRPr="008B413B">
        <w:rPr>
          <w:rFonts w:ascii="Times New Roman" w:hAnsi="Times New Roman"/>
          <w:bCs/>
          <w:sz w:val="20"/>
          <w:szCs w:val="20"/>
        </w:rPr>
        <w:t xml:space="preserve">wg GUS </w:t>
      </w:r>
      <w:r w:rsidR="00F13E52">
        <w:rPr>
          <w:rFonts w:ascii="Times New Roman" w:hAnsi="Times New Roman"/>
          <w:bCs/>
          <w:sz w:val="20"/>
          <w:szCs w:val="20"/>
        </w:rPr>
        <w:t xml:space="preserve">zwiększył się o 4,1% r/r, </w:t>
      </w:r>
      <w:proofErr w:type="spellStart"/>
      <w:r w:rsidR="00F13E52" w:rsidRPr="00F13E52">
        <w:t>a</w:t>
      </w:r>
      <w:r w:rsidRPr="00F13E52">
        <w:t>zysk</w:t>
      </w:r>
      <w:proofErr w:type="spellEnd"/>
      <w:r w:rsidRPr="008B413B">
        <w:rPr>
          <w:rFonts w:ascii="Times New Roman" w:hAnsi="Times New Roman"/>
          <w:bCs/>
          <w:sz w:val="20"/>
          <w:szCs w:val="20"/>
        </w:rPr>
        <w:t xml:space="preserve"> brutto tych podmiotów spadł o 1,5% r/r. Natomiast wynik finansowy brutto banków w II kw. 2017 r. spadł o 18,0%. Na osłabienie zyskowności banków wpływ ma ograniczenie możliwości generowania przychodów z podstawowej działalności bankowej w warunkach niskich stóp procentowych.</w:t>
      </w:r>
    </w:p>
    <w:p w:rsidR="00F50EA4" w:rsidRPr="00A75CCC" w:rsidRDefault="00F50EA4" w:rsidP="008B413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E104AA" w:rsidRPr="00A75CCC" w:rsidTr="00D2767D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E104AA" w:rsidRPr="00A75CCC" w:rsidRDefault="007721B1" w:rsidP="00E104AA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 xml:space="preserve"> </w:t>
            </w:r>
            <w:r w:rsidR="00F50EA4" w:rsidRPr="00E104AA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3. Dynamika wpływów z podatku VAT (r/r).</w:t>
            </w:r>
            <w:r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</w:t>
            </w:r>
          </w:p>
        </w:tc>
      </w:tr>
      <w:tr w:rsidR="00E104AA" w:rsidRPr="00A75CCC" w:rsidTr="00D2767D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E104AA" w:rsidRPr="00A75CCC" w:rsidRDefault="00A55D0E" w:rsidP="00E104AA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 w:rsidRPr="00B55E9E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7FBAB50E" wp14:editId="38C0E920">
                  <wp:extent cx="2830830" cy="2040890"/>
                  <wp:effectExtent l="0" t="0" r="762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4AA" w:rsidRPr="00A75CCC" w:rsidTr="00D2767D">
        <w:tc>
          <w:tcPr>
            <w:tcW w:w="4680" w:type="dxa"/>
          </w:tcPr>
          <w:p w:rsidR="00E104AA" w:rsidRPr="00A75CCC" w:rsidRDefault="00E104AA" w:rsidP="00E104AA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highlight w:val="yellow"/>
                <w:lang w:eastAsia="pl-PL"/>
              </w:rPr>
            </w:pPr>
            <w:r w:rsidRPr="00821C5A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8B413B" w:rsidRDefault="008B413B" w:rsidP="00E104AA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8B413B">
        <w:rPr>
          <w:rFonts w:ascii="Times New Roman" w:hAnsi="Times New Roman"/>
          <w:bCs/>
          <w:sz w:val="20"/>
          <w:szCs w:val="20"/>
        </w:rPr>
        <w:t>Dochody z akcyzy</w:t>
      </w:r>
      <w:r w:rsidR="007721B1">
        <w:rPr>
          <w:rFonts w:ascii="Times New Roman" w:hAnsi="Times New Roman"/>
          <w:bCs/>
          <w:sz w:val="20"/>
          <w:szCs w:val="20"/>
        </w:rPr>
        <w:t xml:space="preserve"> sektora instytucji rządowych </w:t>
      </w:r>
      <w:r w:rsidR="007721B1" w:rsidRPr="00EB0D48">
        <w:rPr>
          <w:rFonts w:ascii="Times New Roman" w:hAnsi="Times New Roman"/>
          <w:bCs/>
          <w:sz w:val="20"/>
          <w:szCs w:val="20"/>
        </w:rPr>
        <w:t>i</w:t>
      </w:r>
      <w:r w:rsidR="00EB0D48">
        <w:rPr>
          <w:rFonts w:ascii="Times New Roman" w:hAnsi="Times New Roman"/>
          <w:bCs/>
          <w:sz w:val="20"/>
          <w:szCs w:val="20"/>
        </w:rPr>
        <w:t> </w:t>
      </w:r>
      <w:r w:rsidRPr="00EB0D48">
        <w:rPr>
          <w:rFonts w:ascii="Times New Roman" w:hAnsi="Times New Roman"/>
          <w:bCs/>
          <w:sz w:val="20"/>
          <w:szCs w:val="20"/>
        </w:rPr>
        <w:t>samorządowych</w:t>
      </w:r>
      <w:r w:rsidRPr="008B413B">
        <w:rPr>
          <w:rFonts w:ascii="Times New Roman" w:hAnsi="Times New Roman"/>
          <w:bCs/>
          <w:sz w:val="20"/>
          <w:szCs w:val="20"/>
        </w:rPr>
        <w:t xml:space="preserve"> wyniosły w II kw. 2017 r. 17,8 mld zł i były wyższe o 6,3% r/r. Wysokie w tym okresie było tempo zmian dochodów </w:t>
      </w:r>
      <w:r w:rsidR="00EB0D48">
        <w:rPr>
          <w:rFonts w:ascii="Times New Roman" w:hAnsi="Times New Roman"/>
          <w:bCs/>
          <w:sz w:val="20"/>
          <w:szCs w:val="20"/>
        </w:rPr>
        <w:t>z akcyzy od paliw silnikowych i </w:t>
      </w:r>
      <w:r w:rsidRPr="008B413B">
        <w:rPr>
          <w:rFonts w:ascii="Times New Roman" w:hAnsi="Times New Roman"/>
          <w:bCs/>
          <w:sz w:val="20"/>
          <w:szCs w:val="20"/>
        </w:rPr>
        <w:t xml:space="preserve">samochodów osobowych, które wyniosło odpowiednio 9,4% r/r i 10,8% r/r. </w:t>
      </w:r>
      <w:r w:rsidR="00EB0D48">
        <w:rPr>
          <w:rFonts w:ascii="Times New Roman" w:hAnsi="Times New Roman"/>
          <w:bCs/>
          <w:sz w:val="20"/>
          <w:szCs w:val="20"/>
        </w:rPr>
        <w:t>Niskie dochody zanotowano z </w:t>
      </w:r>
      <w:r w:rsidRPr="008B413B">
        <w:rPr>
          <w:rFonts w:ascii="Times New Roman" w:hAnsi="Times New Roman"/>
          <w:bCs/>
          <w:sz w:val="20"/>
          <w:szCs w:val="20"/>
        </w:rPr>
        <w:t>akcyzy od piwa (spadek o 2,5% r/r). Dostawy tego wyrobu na rynek wg GUS w II kw. 2017 r. zmniejszyły się o 4,3% r/r). Natomia</w:t>
      </w:r>
      <w:r w:rsidR="00EB0D48">
        <w:rPr>
          <w:rFonts w:ascii="Times New Roman" w:hAnsi="Times New Roman"/>
          <w:bCs/>
          <w:sz w:val="20"/>
          <w:szCs w:val="20"/>
        </w:rPr>
        <w:t>st produkcja piwa w II kw. 2017 </w:t>
      </w:r>
      <w:r w:rsidRPr="008B413B">
        <w:rPr>
          <w:rFonts w:ascii="Times New Roman" w:hAnsi="Times New Roman"/>
          <w:bCs/>
          <w:sz w:val="20"/>
          <w:szCs w:val="20"/>
        </w:rPr>
        <w:t>r. wg GUS spadła o 4,7% r/r.</w:t>
      </w:r>
    </w:p>
    <w:p w:rsidR="005011A1" w:rsidRPr="00A75CCC" w:rsidRDefault="00272E3A" w:rsidP="00E104AA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AD5991">
        <w:rPr>
          <w:rFonts w:ascii="Times New Roman" w:hAnsi="Times New Roman"/>
          <w:bCs/>
          <w:sz w:val="20"/>
          <w:szCs w:val="20"/>
        </w:rPr>
        <w:t xml:space="preserve">Dochody z tytułu składek na ubezpieczenie społeczne </w:t>
      </w:r>
      <w:r w:rsidRPr="0046789C">
        <w:rPr>
          <w:rFonts w:ascii="Times New Roman" w:hAnsi="Times New Roman"/>
          <w:bCs/>
          <w:sz w:val="20"/>
          <w:szCs w:val="20"/>
        </w:rPr>
        <w:t>wg zasad ESA2010 w I</w:t>
      </w:r>
      <w:r w:rsidR="00821C5A" w:rsidRPr="0046789C">
        <w:rPr>
          <w:rFonts w:ascii="Times New Roman" w:hAnsi="Times New Roman"/>
          <w:bCs/>
          <w:sz w:val="20"/>
          <w:szCs w:val="20"/>
        </w:rPr>
        <w:t>I</w:t>
      </w:r>
      <w:r w:rsidRPr="0046789C">
        <w:rPr>
          <w:rFonts w:ascii="Times New Roman" w:hAnsi="Times New Roman"/>
          <w:bCs/>
          <w:sz w:val="20"/>
          <w:szCs w:val="20"/>
        </w:rPr>
        <w:t xml:space="preserve"> kw. 2017 r. były wyższe o</w:t>
      </w:r>
      <w:r w:rsidR="005011A1" w:rsidRPr="0046789C">
        <w:rPr>
          <w:rFonts w:ascii="Times New Roman" w:hAnsi="Times New Roman"/>
          <w:bCs/>
          <w:sz w:val="20"/>
          <w:szCs w:val="20"/>
        </w:rPr>
        <w:t> </w:t>
      </w:r>
      <w:r w:rsidR="00821C5A" w:rsidRPr="0046789C">
        <w:rPr>
          <w:rFonts w:ascii="Times New Roman" w:hAnsi="Times New Roman"/>
          <w:bCs/>
          <w:sz w:val="20"/>
          <w:szCs w:val="20"/>
        </w:rPr>
        <w:t>7,1</w:t>
      </w:r>
      <w:r w:rsidRPr="0046789C">
        <w:rPr>
          <w:rFonts w:ascii="Times New Roman" w:hAnsi="Times New Roman"/>
          <w:bCs/>
          <w:sz w:val="20"/>
          <w:szCs w:val="20"/>
        </w:rPr>
        <w:t>%</w:t>
      </w:r>
      <w:r w:rsidR="005011A1" w:rsidRPr="0046789C">
        <w:rPr>
          <w:rFonts w:ascii="Times New Roman" w:hAnsi="Times New Roman"/>
          <w:bCs/>
          <w:sz w:val="20"/>
          <w:szCs w:val="20"/>
        </w:rPr>
        <w:t> </w:t>
      </w:r>
      <w:r w:rsidRPr="0046789C">
        <w:rPr>
          <w:rFonts w:ascii="Times New Roman" w:hAnsi="Times New Roman"/>
          <w:bCs/>
          <w:sz w:val="20"/>
          <w:szCs w:val="20"/>
        </w:rPr>
        <w:t xml:space="preserve">r/r, tj. </w:t>
      </w:r>
      <w:r w:rsidR="000D5D25" w:rsidRPr="0046789C">
        <w:rPr>
          <w:rFonts w:ascii="Times New Roman" w:hAnsi="Times New Roman"/>
          <w:bCs/>
          <w:sz w:val="20"/>
          <w:szCs w:val="20"/>
        </w:rPr>
        <w:t>poniżej tempa</w:t>
      </w:r>
      <w:r w:rsidRPr="0046789C">
        <w:rPr>
          <w:rFonts w:ascii="Times New Roman" w:hAnsi="Times New Roman"/>
          <w:bCs/>
          <w:sz w:val="20"/>
          <w:szCs w:val="20"/>
        </w:rPr>
        <w:t xml:space="preserve"> wzrostu funduszu wynagrodze</w:t>
      </w:r>
      <w:r w:rsidR="000D5D25" w:rsidRPr="0046789C">
        <w:rPr>
          <w:rFonts w:ascii="Times New Roman" w:hAnsi="Times New Roman"/>
          <w:bCs/>
          <w:sz w:val="20"/>
          <w:szCs w:val="20"/>
        </w:rPr>
        <w:t>ń w</w:t>
      </w:r>
      <w:r w:rsidR="008102F1" w:rsidRPr="0046789C">
        <w:rPr>
          <w:rFonts w:ascii="Times New Roman" w:hAnsi="Times New Roman"/>
          <w:bCs/>
          <w:sz w:val="20"/>
          <w:szCs w:val="20"/>
        </w:rPr>
        <w:t> </w:t>
      </w:r>
      <w:r w:rsidR="000D5D25" w:rsidRPr="0046789C">
        <w:rPr>
          <w:rFonts w:ascii="Times New Roman" w:hAnsi="Times New Roman"/>
          <w:bCs/>
          <w:sz w:val="20"/>
          <w:szCs w:val="20"/>
        </w:rPr>
        <w:t xml:space="preserve">gospodarce narodowej </w:t>
      </w:r>
      <w:r w:rsidR="00403B4E" w:rsidRPr="0046789C">
        <w:rPr>
          <w:rFonts w:ascii="Times New Roman" w:hAnsi="Times New Roman"/>
          <w:bCs/>
          <w:sz w:val="20"/>
          <w:szCs w:val="20"/>
        </w:rPr>
        <w:t xml:space="preserve">(bez tzw. jednostek małych) </w:t>
      </w:r>
      <w:r w:rsidR="008102F1" w:rsidRPr="0046789C">
        <w:rPr>
          <w:rFonts w:ascii="Times New Roman" w:hAnsi="Times New Roman"/>
          <w:bCs/>
          <w:sz w:val="20"/>
          <w:szCs w:val="20"/>
        </w:rPr>
        <w:t xml:space="preserve">tj. </w:t>
      </w:r>
      <w:r w:rsidR="000D5D25" w:rsidRPr="0046789C">
        <w:rPr>
          <w:rFonts w:ascii="Times New Roman" w:hAnsi="Times New Roman"/>
          <w:bCs/>
          <w:sz w:val="20"/>
          <w:szCs w:val="20"/>
        </w:rPr>
        <w:t>ok.</w:t>
      </w:r>
      <w:r w:rsidR="000C6E84">
        <w:rPr>
          <w:rFonts w:ascii="Times New Roman" w:hAnsi="Times New Roman"/>
          <w:bCs/>
          <w:sz w:val="20"/>
          <w:szCs w:val="20"/>
        </w:rPr>
        <w:t xml:space="preserve"> </w:t>
      </w:r>
      <w:bookmarkStart w:id="3" w:name="_GoBack"/>
      <w:bookmarkEnd w:id="3"/>
      <w:r w:rsidR="0046789C" w:rsidRPr="0046789C">
        <w:rPr>
          <w:rFonts w:ascii="Times New Roman" w:hAnsi="Times New Roman"/>
          <w:bCs/>
          <w:sz w:val="20"/>
          <w:szCs w:val="20"/>
        </w:rPr>
        <w:t>8,4</w:t>
      </w:r>
      <w:r w:rsidRPr="0046789C">
        <w:rPr>
          <w:rFonts w:ascii="Times New Roman" w:hAnsi="Times New Roman"/>
          <w:bCs/>
          <w:sz w:val="20"/>
          <w:szCs w:val="20"/>
        </w:rPr>
        <w:t>% r/r.</w:t>
      </w:r>
      <w:r w:rsidR="001D27FA" w:rsidRPr="0046789C">
        <w:rPr>
          <w:rFonts w:ascii="Times New Roman" w:hAnsi="Times New Roman"/>
          <w:bCs/>
          <w:sz w:val="20"/>
          <w:szCs w:val="20"/>
        </w:rPr>
        <w:t xml:space="preserve"> </w:t>
      </w:r>
      <w:r w:rsidR="00B10D79" w:rsidRPr="0046789C">
        <w:rPr>
          <w:rFonts w:ascii="Times New Roman" w:hAnsi="Times New Roman"/>
          <w:bCs/>
          <w:sz w:val="20"/>
          <w:szCs w:val="20"/>
        </w:rPr>
        <w:t>W I</w:t>
      </w:r>
      <w:r w:rsidR="005011A1" w:rsidRPr="0046789C">
        <w:rPr>
          <w:rFonts w:ascii="Times New Roman" w:hAnsi="Times New Roman"/>
          <w:bCs/>
          <w:sz w:val="20"/>
          <w:szCs w:val="20"/>
        </w:rPr>
        <w:t xml:space="preserve">I kw. </w:t>
      </w:r>
      <w:r w:rsidR="00950C42" w:rsidRPr="0046789C">
        <w:rPr>
          <w:rFonts w:ascii="Times New Roman" w:hAnsi="Times New Roman"/>
          <w:bCs/>
          <w:sz w:val="20"/>
          <w:szCs w:val="20"/>
        </w:rPr>
        <w:t xml:space="preserve">przychody ze składek (przypis) w FUS wzrosły o </w:t>
      </w:r>
      <w:r w:rsidR="00B10D79" w:rsidRPr="0046789C">
        <w:rPr>
          <w:rFonts w:ascii="Times New Roman" w:hAnsi="Times New Roman"/>
          <w:bCs/>
          <w:sz w:val="20"/>
          <w:szCs w:val="20"/>
        </w:rPr>
        <w:t>8,3</w:t>
      </w:r>
      <w:r w:rsidR="00950C42" w:rsidRPr="0046789C">
        <w:rPr>
          <w:rFonts w:ascii="Times New Roman" w:hAnsi="Times New Roman"/>
          <w:bCs/>
          <w:sz w:val="20"/>
          <w:szCs w:val="20"/>
        </w:rPr>
        <w:t xml:space="preserve">% r/r. tj. na poziomie zbliżonym do wzrostu funduszu wynagrodzeń. </w:t>
      </w:r>
    </w:p>
    <w:p w:rsidR="00DE3F36" w:rsidRPr="00444069" w:rsidRDefault="00E90DBE" w:rsidP="00E104AA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44069">
        <w:rPr>
          <w:rFonts w:ascii="Times New Roman" w:hAnsi="Times New Roman"/>
          <w:bCs/>
          <w:sz w:val="20"/>
          <w:szCs w:val="20"/>
        </w:rPr>
        <w:t xml:space="preserve">Pozostałe dochody sektora instytucji rządowych i samorządowych </w:t>
      </w:r>
      <w:r w:rsidR="00DE3F36" w:rsidRPr="00444069">
        <w:rPr>
          <w:rFonts w:ascii="Times New Roman" w:hAnsi="Times New Roman"/>
          <w:bCs/>
          <w:sz w:val="20"/>
          <w:szCs w:val="20"/>
        </w:rPr>
        <w:t>w I</w:t>
      </w:r>
      <w:r w:rsidR="00444069" w:rsidRPr="00444069">
        <w:rPr>
          <w:rFonts w:ascii="Times New Roman" w:hAnsi="Times New Roman"/>
          <w:bCs/>
          <w:sz w:val="20"/>
          <w:szCs w:val="20"/>
        </w:rPr>
        <w:t>I</w:t>
      </w:r>
      <w:r w:rsidR="00DE3F36" w:rsidRPr="00444069">
        <w:rPr>
          <w:rFonts w:ascii="Times New Roman" w:hAnsi="Times New Roman"/>
          <w:bCs/>
          <w:sz w:val="20"/>
          <w:szCs w:val="20"/>
        </w:rPr>
        <w:t xml:space="preserve"> kw. 2017 r. </w:t>
      </w:r>
      <w:r w:rsidR="00444069" w:rsidRPr="00444069">
        <w:rPr>
          <w:rFonts w:ascii="Times New Roman" w:hAnsi="Times New Roman"/>
          <w:bCs/>
          <w:sz w:val="20"/>
          <w:szCs w:val="20"/>
        </w:rPr>
        <w:t>spadły o 3,0% r/r, za co w głównej mierze odpowiadały niskie dochody z tytułu własności (inne niż odsetki) – spadek o 46,7% r/r.</w:t>
      </w:r>
      <w:r w:rsidR="00DD05ED">
        <w:rPr>
          <w:rFonts w:ascii="Times New Roman" w:hAnsi="Times New Roman"/>
          <w:bCs/>
          <w:sz w:val="20"/>
          <w:szCs w:val="20"/>
        </w:rPr>
        <w:t xml:space="preserve"> Wpływy z dywidend i wpłat z zysku przedsiębiorstw do budżetu państwa spadły o 47,9% r/r.</w:t>
      </w:r>
    </w:p>
    <w:p w:rsidR="00EF223A" w:rsidRPr="00D47FF6" w:rsidRDefault="00903C8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4" w:name="_Toc496794983"/>
      <w:r w:rsidRPr="00D47FF6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D47FF6"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D47FF6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4"/>
    </w:p>
    <w:p w:rsidR="00EF223A" w:rsidRPr="00D47FF6" w:rsidRDefault="004450A1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D47FF6">
        <w:rPr>
          <w:rFonts w:ascii="Times New Roman" w:hAnsi="Times New Roman"/>
          <w:bCs/>
          <w:sz w:val="20"/>
          <w:szCs w:val="20"/>
        </w:rPr>
        <w:t xml:space="preserve">W </w:t>
      </w:r>
      <w:r w:rsidR="004774B9" w:rsidRPr="00D47FF6">
        <w:rPr>
          <w:rFonts w:ascii="Times New Roman" w:hAnsi="Times New Roman"/>
          <w:bCs/>
          <w:sz w:val="20"/>
          <w:szCs w:val="20"/>
        </w:rPr>
        <w:t>I</w:t>
      </w:r>
      <w:r w:rsidRPr="00D47FF6">
        <w:rPr>
          <w:rFonts w:ascii="Times New Roman" w:hAnsi="Times New Roman"/>
          <w:bCs/>
          <w:sz w:val="20"/>
          <w:szCs w:val="20"/>
        </w:rPr>
        <w:t>I</w:t>
      </w:r>
      <w:r w:rsidR="00F15FF6" w:rsidRPr="00D47FF6">
        <w:rPr>
          <w:rFonts w:ascii="Times New Roman" w:hAnsi="Times New Roman"/>
          <w:bCs/>
          <w:sz w:val="20"/>
          <w:szCs w:val="20"/>
        </w:rPr>
        <w:t xml:space="preserve"> kw</w:t>
      </w:r>
      <w:r w:rsidR="003B2E14" w:rsidRPr="00D47FF6">
        <w:rPr>
          <w:rFonts w:ascii="Times New Roman" w:hAnsi="Times New Roman"/>
          <w:bCs/>
          <w:sz w:val="20"/>
          <w:szCs w:val="20"/>
        </w:rPr>
        <w:t>.</w:t>
      </w:r>
      <w:r w:rsidRPr="00D47FF6">
        <w:rPr>
          <w:rFonts w:ascii="Times New Roman" w:hAnsi="Times New Roman"/>
          <w:bCs/>
          <w:sz w:val="20"/>
          <w:szCs w:val="20"/>
        </w:rPr>
        <w:t xml:space="preserve"> 2017</w:t>
      </w:r>
      <w:r w:rsidR="00F15FF6" w:rsidRPr="00D47FF6">
        <w:rPr>
          <w:rFonts w:ascii="Times New Roman" w:hAnsi="Times New Roman"/>
          <w:bCs/>
          <w:sz w:val="20"/>
          <w:szCs w:val="20"/>
        </w:rPr>
        <w:t xml:space="preserve"> r. wydatki sektora instytucji rządowych i</w:t>
      </w:r>
      <w:r w:rsidR="00F142BF" w:rsidRPr="00D47FF6">
        <w:rPr>
          <w:rFonts w:ascii="Times New Roman" w:hAnsi="Times New Roman"/>
          <w:bCs/>
          <w:sz w:val="20"/>
          <w:szCs w:val="20"/>
        </w:rPr>
        <w:t> </w:t>
      </w:r>
      <w:r w:rsidR="00F15FF6" w:rsidRPr="00D47FF6">
        <w:rPr>
          <w:rFonts w:ascii="Times New Roman" w:hAnsi="Times New Roman"/>
          <w:bCs/>
          <w:sz w:val="20"/>
          <w:szCs w:val="20"/>
        </w:rPr>
        <w:t xml:space="preserve">samorządowych </w:t>
      </w:r>
      <w:r w:rsidRPr="00D47FF6">
        <w:rPr>
          <w:rFonts w:ascii="Times New Roman" w:hAnsi="Times New Roman"/>
          <w:bCs/>
          <w:sz w:val="20"/>
          <w:szCs w:val="20"/>
        </w:rPr>
        <w:t xml:space="preserve">wyniosły </w:t>
      </w:r>
      <w:r w:rsidR="00D47FF6" w:rsidRPr="00D47FF6">
        <w:rPr>
          <w:rFonts w:ascii="Times New Roman" w:hAnsi="Times New Roman"/>
          <w:bCs/>
          <w:sz w:val="20"/>
          <w:szCs w:val="20"/>
        </w:rPr>
        <w:t>194,2</w:t>
      </w:r>
      <w:r w:rsidR="003B2E14" w:rsidRPr="00D47FF6">
        <w:rPr>
          <w:rFonts w:ascii="Times New Roman" w:hAnsi="Times New Roman"/>
          <w:bCs/>
          <w:sz w:val="20"/>
          <w:szCs w:val="20"/>
        </w:rPr>
        <w:t> </w:t>
      </w:r>
      <w:r w:rsidR="0020557E" w:rsidRPr="00D47FF6">
        <w:rPr>
          <w:rFonts w:ascii="Times New Roman" w:hAnsi="Times New Roman"/>
          <w:bCs/>
          <w:sz w:val="20"/>
          <w:szCs w:val="20"/>
        </w:rPr>
        <w:t xml:space="preserve">mld zł </w:t>
      </w:r>
      <w:r w:rsidR="00F7689E" w:rsidRPr="00D47FF6">
        <w:rPr>
          <w:rFonts w:ascii="Times New Roman" w:hAnsi="Times New Roman"/>
          <w:bCs/>
          <w:sz w:val="20"/>
          <w:szCs w:val="20"/>
        </w:rPr>
        <w:t xml:space="preserve">(tj. </w:t>
      </w:r>
      <w:r w:rsidR="00D47FF6" w:rsidRPr="00D47FF6">
        <w:rPr>
          <w:rFonts w:ascii="Times New Roman" w:hAnsi="Times New Roman"/>
          <w:bCs/>
          <w:sz w:val="20"/>
          <w:szCs w:val="20"/>
        </w:rPr>
        <w:t>40,9</w:t>
      </w:r>
      <w:r w:rsidR="00F7689E" w:rsidRPr="00D47FF6">
        <w:rPr>
          <w:rFonts w:ascii="Times New Roman" w:hAnsi="Times New Roman"/>
          <w:bCs/>
          <w:sz w:val="20"/>
          <w:szCs w:val="20"/>
        </w:rPr>
        <w:t> % PKB</w:t>
      </w:r>
      <w:r w:rsidR="00E3342F" w:rsidRPr="00D47FF6">
        <w:rPr>
          <w:rFonts w:ascii="Times New Roman" w:hAnsi="Times New Roman"/>
          <w:bCs/>
          <w:sz w:val="20"/>
          <w:szCs w:val="20"/>
        </w:rPr>
        <w:t xml:space="preserve"> </w:t>
      </w:r>
      <w:r w:rsidR="009002E8" w:rsidRPr="00D47FF6">
        <w:rPr>
          <w:rFonts w:ascii="Times New Roman" w:hAnsi="Times New Roman"/>
          <w:bCs/>
          <w:sz w:val="20"/>
          <w:szCs w:val="20"/>
        </w:rPr>
        <w:t>i </w:t>
      </w:r>
      <w:r w:rsidR="0020557E" w:rsidRPr="00D47FF6">
        <w:rPr>
          <w:rFonts w:ascii="Times New Roman" w:hAnsi="Times New Roman"/>
          <w:bCs/>
          <w:sz w:val="20"/>
          <w:szCs w:val="20"/>
        </w:rPr>
        <w:t xml:space="preserve">były </w:t>
      </w:r>
      <w:r w:rsidR="00D47FF6" w:rsidRPr="00D47FF6">
        <w:rPr>
          <w:rFonts w:ascii="Times New Roman" w:hAnsi="Times New Roman"/>
          <w:bCs/>
          <w:sz w:val="20"/>
          <w:szCs w:val="20"/>
        </w:rPr>
        <w:t>wyższe o 4,1</w:t>
      </w:r>
      <w:r w:rsidR="00F15FF6" w:rsidRPr="00D47FF6">
        <w:rPr>
          <w:rFonts w:ascii="Times New Roman" w:hAnsi="Times New Roman"/>
          <w:bCs/>
          <w:sz w:val="20"/>
          <w:szCs w:val="20"/>
        </w:rPr>
        <w:t>%</w:t>
      </w:r>
      <w:r w:rsidR="003B2E14" w:rsidRPr="00D47FF6">
        <w:rPr>
          <w:rFonts w:ascii="Times New Roman" w:hAnsi="Times New Roman"/>
          <w:bCs/>
          <w:sz w:val="20"/>
          <w:szCs w:val="20"/>
        </w:rPr>
        <w:t xml:space="preserve"> r/r</w:t>
      </w:r>
      <w:r w:rsidR="00F15FF6" w:rsidRPr="00D47FF6">
        <w:rPr>
          <w:rFonts w:ascii="Times New Roman" w:hAnsi="Times New Roman"/>
          <w:bCs/>
          <w:sz w:val="20"/>
          <w:szCs w:val="20"/>
        </w:rPr>
        <w:t>. Największy udział w</w:t>
      </w:r>
      <w:r w:rsidR="00E3342F" w:rsidRPr="00D47FF6">
        <w:rPr>
          <w:rFonts w:ascii="Times New Roman" w:hAnsi="Times New Roman"/>
          <w:bCs/>
          <w:sz w:val="20"/>
          <w:szCs w:val="20"/>
        </w:rPr>
        <w:t> </w:t>
      </w:r>
      <w:r w:rsidR="00F15FF6" w:rsidRPr="00D47FF6">
        <w:rPr>
          <w:rFonts w:ascii="Times New Roman" w:hAnsi="Times New Roman"/>
          <w:bCs/>
          <w:sz w:val="20"/>
          <w:szCs w:val="20"/>
        </w:rPr>
        <w:t xml:space="preserve">wydatkach sektora mają świadczenia społeczne, wydatki na wynagrodzenia (łącznie ze składkami) oraz wydatki na </w:t>
      </w:r>
      <w:r w:rsidR="000106DF" w:rsidRPr="00D47FF6">
        <w:rPr>
          <w:rFonts w:ascii="Times New Roman" w:hAnsi="Times New Roman"/>
          <w:bCs/>
          <w:sz w:val="20"/>
          <w:szCs w:val="20"/>
        </w:rPr>
        <w:t>zakup towarów i usług (zużycie pośrednie)</w:t>
      </w:r>
      <w:r w:rsidR="00F15FF6" w:rsidRPr="00D47FF6">
        <w:rPr>
          <w:rFonts w:ascii="Times New Roman" w:hAnsi="Times New Roman"/>
          <w:bCs/>
          <w:sz w:val="20"/>
          <w:szCs w:val="20"/>
        </w:rPr>
        <w:t>.</w:t>
      </w:r>
    </w:p>
    <w:p w:rsidR="00266236" w:rsidRPr="00D61411" w:rsidRDefault="00F35D4D" w:rsidP="009E157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D61411">
        <w:rPr>
          <w:rFonts w:ascii="Times New Roman" w:hAnsi="Times New Roman"/>
          <w:bCs/>
          <w:sz w:val="20"/>
          <w:szCs w:val="20"/>
        </w:rPr>
        <w:lastRenderedPageBreak/>
        <w:t>W I</w:t>
      </w:r>
      <w:r w:rsidR="00D47FF6" w:rsidRPr="00D61411">
        <w:rPr>
          <w:rFonts w:ascii="Times New Roman" w:hAnsi="Times New Roman"/>
          <w:bCs/>
          <w:sz w:val="20"/>
          <w:szCs w:val="20"/>
        </w:rPr>
        <w:t>I</w:t>
      </w:r>
      <w:r w:rsidRPr="00D61411">
        <w:rPr>
          <w:rFonts w:ascii="Times New Roman" w:hAnsi="Times New Roman"/>
          <w:bCs/>
          <w:sz w:val="20"/>
          <w:szCs w:val="20"/>
        </w:rPr>
        <w:t xml:space="preserve"> kw. 2017</w:t>
      </w:r>
      <w:r w:rsidR="009E157D" w:rsidRPr="00D61411">
        <w:rPr>
          <w:rFonts w:ascii="Times New Roman" w:hAnsi="Times New Roman"/>
          <w:bCs/>
          <w:sz w:val="20"/>
          <w:szCs w:val="20"/>
        </w:rPr>
        <w:t xml:space="preserve"> r. świadczenia socjalne wzrosły nominalnie o </w:t>
      </w:r>
      <w:r w:rsidR="00D47FF6" w:rsidRPr="00D61411">
        <w:rPr>
          <w:rFonts w:ascii="Times New Roman" w:hAnsi="Times New Roman"/>
          <w:bCs/>
          <w:sz w:val="20"/>
          <w:szCs w:val="20"/>
        </w:rPr>
        <w:t>2,3</w:t>
      </w:r>
      <w:r w:rsidR="009E157D" w:rsidRPr="00D61411">
        <w:rPr>
          <w:rFonts w:ascii="Times New Roman" w:hAnsi="Times New Roman"/>
          <w:bCs/>
          <w:sz w:val="20"/>
          <w:szCs w:val="20"/>
        </w:rPr>
        <w:t>% r/r,</w:t>
      </w:r>
      <w:r w:rsidR="009E157D" w:rsidRPr="00D61411">
        <w:t xml:space="preserve"> </w:t>
      </w:r>
      <w:r w:rsidR="009E157D" w:rsidRPr="00D61411">
        <w:rPr>
          <w:rFonts w:ascii="Times New Roman" w:hAnsi="Times New Roman"/>
          <w:bCs/>
          <w:sz w:val="20"/>
          <w:szCs w:val="20"/>
        </w:rPr>
        <w:t xml:space="preserve">tj. </w:t>
      </w:r>
      <w:r w:rsidR="00D47FF6" w:rsidRPr="00D61411">
        <w:rPr>
          <w:rFonts w:ascii="Times New Roman" w:hAnsi="Times New Roman"/>
          <w:bCs/>
          <w:sz w:val="20"/>
          <w:szCs w:val="20"/>
        </w:rPr>
        <w:t>zgodnie z tempem</w:t>
      </w:r>
      <w:r w:rsidR="009E157D" w:rsidRPr="00D61411">
        <w:rPr>
          <w:rFonts w:ascii="Times New Roman" w:hAnsi="Times New Roman"/>
          <w:bCs/>
          <w:sz w:val="20"/>
          <w:szCs w:val="20"/>
        </w:rPr>
        <w:t xml:space="preserve"> wzrostu przeciętnego kwartalnego funduszu</w:t>
      </w:r>
      <w:r w:rsidR="00000BC6" w:rsidRPr="00D61411">
        <w:rPr>
          <w:rFonts w:ascii="Times New Roman" w:hAnsi="Times New Roman"/>
          <w:bCs/>
          <w:sz w:val="20"/>
          <w:szCs w:val="20"/>
        </w:rPr>
        <w:t xml:space="preserve"> emerytur i </w:t>
      </w:r>
      <w:r w:rsidR="009E157D" w:rsidRPr="00D61411">
        <w:rPr>
          <w:rFonts w:ascii="Times New Roman" w:hAnsi="Times New Roman"/>
          <w:bCs/>
          <w:sz w:val="20"/>
          <w:szCs w:val="20"/>
        </w:rPr>
        <w:t xml:space="preserve">rent (ok. </w:t>
      </w:r>
      <w:r w:rsidR="00D47FF6" w:rsidRPr="00D61411">
        <w:rPr>
          <w:rFonts w:ascii="Times New Roman" w:hAnsi="Times New Roman"/>
          <w:bCs/>
          <w:sz w:val="20"/>
          <w:szCs w:val="20"/>
        </w:rPr>
        <w:t>2,2</w:t>
      </w:r>
      <w:r w:rsidR="009E157D" w:rsidRPr="00D61411">
        <w:rPr>
          <w:rFonts w:ascii="Times New Roman" w:hAnsi="Times New Roman"/>
          <w:bCs/>
          <w:sz w:val="20"/>
          <w:szCs w:val="20"/>
        </w:rPr>
        <w:t>% r/r), który ma naj</w:t>
      </w:r>
      <w:r w:rsidR="00D61411" w:rsidRPr="00D61411">
        <w:rPr>
          <w:rFonts w:ascii="Times New Roman" w:hAnsi="Times New Roman"/>
          <w:bCs/>
          <w:sz w:val="20"/>
          <w:szCs w:val="20"/>
        </w:rPr>
        <w:t>większy udział w tej kategorii.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A75CCC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705472" w:rsidRDefault="00CE4AD9" w:rsidP="00095F03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7054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9E157D" w:rsidRPr="007054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4</w:t>
            </w:r>
            <w:r w:rsidRPr="007054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wydatków sektora instytucji rządowych i samorządowych w I</w:t>
            </w:r>
            <w:r w:rsidR="00705472" w:rsidRPr="007054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Pr="007054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kw. 201</w:t>
            </w:r>
            <w:r w:rsidR="00095F03" w:rsidRPr="007054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7</w:t>
            </w:r>
            <w:r w:rsidRPr="007054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A75CCC" w:rsidTr="00D55ED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705472" w:rsidRDefault="00705472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705472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7D56ADDB" wp14:editId="01589530">
                  <wp:extent cx="2879725" cy="1857375"/>
                  <wp:effectExtent l="0" t="0" r="0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A75CCC" w:rsidTr="00415A43">
        <w:tc>
          <w:tcPr>
            <w:tcW w:w="4680" w:type="dxa"/>
          </w:tcPr>
          <w:p w:rsidR="00CE4AD9" w:rsidRPr="00705472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705472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712512" w:rsidRPr="00D61411" w:rsidRDefault="0094645D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D61411">
        <w:rPr>
          <w:rFonts w:ascii="Times New Roman" w:hAnsi="Times New Roman"/>
          <w:bCs/>
          <w:sz w:val="20"/>
          <w:szCs w:val="20"/>
        </w:rPr>
        <w:t>Wzrost wy</w:t>
      </w:r>
      <w:r w:rsidR="00CB4B2A" w:rsidRPr="00D61411">
        <w:rPr>
          <w:rFonts w:ascii="Times New Roman" w:hAnsi="Times New Roman"/>
          <w:bCs/>
          <w:sz w:val="20"/>
          <w:szCs w:val="20"/>
        </w:rPr>
        <w:t>datków na zużycie pośrednie (</w:t>
      </w:r>
      <w:r w:rsidR="00D61411" w:rsidRPr="00D61411">
        <w:rPr>
          <w:rFonts w:ascii="Times New Roman" w:hAnsi="Times New Roman"/>
          <w:bCs/>
          <w:sz w:val="20"/>
          <w:szCs w:val="20"/>
        </w:rPr>
        <w:t>3,5% r/r) oraz koszty pracy (3,4</w:t>
      </w:r>
      <w:r w:rsidRPr="00D61411">
        <w:rPr>
          <w:rFonts w:ascii="Times New Roman" w:hAnsi="Times New Roman"/>
          <w:bCs/>
          <w:sz w:val="20"/>
          <w:szCs w:val="20"/>
        </w:rPr>
        <w:t>% r/r) przekroczył poziom i</w:t>
      </w:r>
      <w:r w:rsidR="00CB4B2A" w:rsidRPr="00D61411">
        <w:rPr>
          <w:rFonts w:ascii="Times New Roman" w:hAnsi="Times New Roman"/>
          <w:bCs/>
          <w:sz w:val="20"/>
          <w:szCs w:val="20"/>
        </w:rPr>
        <w:t>nflacji w omawianym okresie (</w:t>
      </w:r>
      <w:r w:rsidR="00D61411" w:rsidRPr="00D61411">
        <w:rPr>
          <w:rFonts w:ascii="Times New Roman" w:hAnsi="Times New Roman"/>
          <w:bCs/>
          <w:sz w:val="20"/>
          <w:szCs w:val="20"/>
        </w:rPr>
        <w:t>1,8</w:t>
      </w:r>
      <w:r w:rsidRPr="00D61411">
        <w:rPr>
          <w:rFonts w:ascii="Times New Roman" w:hAnsi="Times New Roman"/>
          <w:bCs/>
          <w:sz w:val="20"/>
          <w:szCs w:val="20"/>
        </w:rPr>
        <w:t xml:space="preserve">% r/r). </w:t>
      </w:r>
    </w:p>
    <w:p w:rsidR="00712512" w:rsidRPr="009D05DC" w:rsidRDefault="00712512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D46501">
        <w:rPr>
          <w:rFonts w:ascii="Times New Roman" w:hAnsi="Times New Roman"/>
          <w:bCs/>
          <w:sz w:val="20"/>
          <w:szCs w:val="20"/>
        </w:rPr>
        <w:t>W I</w:t>
      </w:r>
      <w:r w:rsidR="00324D16" w:rsidRPr="00D46501">
        <w:rPr>
          <w:rFonts w:ascii="Times New Roman" w:hAnsi="Times New Roman"/>
          <w:bCs/>
          <w:sz w:val="20"/>
          <w:szCs w:val="20"/>
        </w:rPr>
        <w:t>I</w:t>
      </w:r>
      <w:r w:rsidRPr="00D46501">
        <w:rPr>
          <w:rFonts w:ascii="Times New Roman" w:hAnsi="Times New Roman"/>
          <w:bCs/>
          <w:sz w:val="20"/>
          <w:szCs w:val="20"/>
        </w:rPr>
        <w:t xml:space="preserve"> kw. br.,</w:t>
      </w:r>
      <w:r w:rsidR="00324D16" w:rsidRPr="00D46501">
        <w:rPr>
          <w:rFonts w:ascii="Times New Roman" w:hAnsi="Times New Roman"/>
          <w:bCs/>
          <w:sz w:val="20"/>
          <w:szCs w:val="20"/>
        </w:rPr>
        <w:t xml:space="preserve"> po </w:t>
      </w:r>
      <w:r w:rsidR="00051266">
        <w:rPr>
          <w:rFonts w:ascii="Times New Roman" w:hAnsi="Times New Roman"/>
          <w:bCs/>
          <w:sz w:val="20"/>
          <w:szCs w:val="20"/>
        </w:rPr>
        <w:t xml:space="preserve">siedmiu spadkowych kwartałach, </w:t>
      </w:r>
      <w:r w:rsidR="00324D16" w:rsidRPr="00D46501">
        <w:rPr>
          <w:rFonts w:ascii="Times New Roman" w:hAnsi="Times New Roman"/>
          <w:bCs/>
          <w:sz w:val="20"/>
          <w:szCs w:val="20"/>
        </w:rPr>
        <w:t xml:space="preserve">nastąpiło wyraźne odbicie </w:t>
      </w:r>
      <w:r w:rsidRPr="00D46501">
        <w:rPr>
          <w:rFonts w:ascii="Times New Roman" w:hAnsi="Times New Roman"/>
          <w:bCs/>
          <w:sz w:val="20"/>
          <w:szCs w:val="20"/>
        </w:rPr>
        <w:t xml:space="preserve">wydatków inwestycyjnych sektora instytucji </w:t>
      </w:r>
      <w:r w:rsidR="00EF2B45" w:rsidRPr="00D46501">
        <w:rPr>
          <w:rFonts w:ascii="Times New Roman" w:hAnsi="Times New Roman"/>
          <w:bCs/>
          <w:sz w:val="20"/>
          <w:szCs w:val="20"/>
        </w:rPr>
        <w:t xml:space="preserve">rządowych i samorządowych </w:t>
      </w:r>
      <w:r w:rsidR="00324D16" w:rsidRPr="00D46501">
        <w:rPr>
          <w:rFonts w:ascii="Times New Roman" w:hAnsi="Times New Roman"/>
          <w:bCs/>
          <w:sz w:val="20"/>
          <w:szCs w:val="20"/>
        </w:rPr>
        <w:t xml:space="preserve">aż </w:t>
      </w:r>
      <w:r w:rsidR="00EF2B45" w:rsidRPr="00D46501">
        <w:rPr>
          <w:rFonts w:ascii="Times New Roman" w:hAnsi="Times New Roman"/>
          <w:bCs/>
          <w:sz w:val="20"/>
          <w:szCs w:val="20"/>
        </w:rPr>
        <w:t>o </w:t>
      </w:r>
      <w:r w:rsidR="00324D16" w:rsidRPr="00D46501">
        <w:rPr>
          <w:rFonts w:ascii="Times New Roman" w:hAnsi="Times New Roman"/>
          <w:bCs/>
          <w:sz w:val="20"/>
          <w:szCs w:val="20"/>
        </w:rPr>
        <w:t>13,1</w:t>
      </w:r>
      <w:r w:rsidRPr="00D46501">
        <w:rPr>
          <w:rFonts w:ascii="Times New Roman" w:hAnsi="Times New Roman"/>
          <w:bCs/>
          <w:sz w:val="20"/>
          <w:szCs w:val="20"/>
        </w:rPr>
        <w:t>%</w:t>
      </w:r>
      <w:r w:rsidR="00EF2B45" w:rsidRPr="00D46501">
        <w:rPr>
          <w:rFonts w:ascii="Times New Roman" w:hAnsi="Times New Roman"/>
          <w:bCs/>
          <w:sz w:val="20"/>
          <w:szCs w:val="20"/>
        </w:rPr>
        <w:t> </w:t>
      </w:r>
      <w:r w:rsidR="00324D16" w:rsidRPr="00D46501">
        <w:rPr>
          <w:rFonts w:ascii="Times New Roman" w:hAnsi="Times New Roman"/>
          <w:bCs/>
          <w:sz w:val="20"/>
          <w:szCs w:val="20"/>
        </w:rPr>
        <w:t xml:space="preserve">r/r. Wzrost inwestycji wynikał głównie z </w:t>
      </w:r>
      <w:r w:rsidR="008F79D4" w:rsidRPr="009D05DC">
        <w:rPr>
          <w:rFonts w:ascii="Times New Roman" w:hAnsi="Times New Roman"/>
          <w:bCs/>
          <w:sz w:val="20"/>
          <w:szCs w:val="20"/>
        </w:rPr>
        <w:t>wzrost</w:t>
      </w:r>
      <w:r w:rsidR="007B46B2">
        <w:rPr>
          <w:rFonts w:ascii="Times New Roman" w:hAnsi="Times New Roman"/>
          <w:bCs/>
          <w:sz w:val="20"/>
          <w:szCs w:val="20"/>
        </w:rPr>
        <w:t>u</w:t>
      </w:r>
      <w:r w:rsidR="008F79D4" w:rsidRPr="009D05DC">
        <w:rPr>
          <w:rFonts w:ascii="Times New Roman" w:hAnsi="Times New Roman"/>
          <w:bCs/>
          <w:sz w:val="20"/>
          <w:szCs w:val="20"/>
        </w:rPr>
        <w:t xml:space="preserve"> wydatków inwestycyjnych w jednostkach samorządu terytorialnego, które w ujęciu kasowym wzrosły o </w:t>
      </w:r>
      <w:r w:rsidR="009D05DC" w:rsidRPr="009D05DC">
        <w:rPr>
          <w:rFonts w:ascii="Times New Roman" w:hAnsi="Times New Roman"/>
          <w:bCs/>
          <w:sz w:val="20"/>
          <w:szCs w:val="20"/>
        </w:rPr>
        <w:t>24,1</w:t>
      </w:r>
      <w:r w:rsidR="008F79D4" w:rsidRPr="009D05DC">
        <w:rPr>
          <w:rFonts w:ascii="Times New Roman" w:hAnsi="Times New Roman"/>
          <w:bCs/>
          <w:sz w:val="20"/>
          <w:szCs w:val="20"/>
        </w:rPr>
        <w:t>% r/r.</w:t>
      </w:r>
      <w:r w:rsidR="00051266">
        <w:rPr>
          <w:rFonts w:ascii="Times New Roman" w:hAnsi="Times New Roman"/>
          <w:bCs/>
          <w:sz w:val="20"/>
          <w:szCs w:val="20"/>
        </w:rPr>
        <w:t>,</w:t>
      </w:r>
      <w:r w:rsidR="009D05DC">
        <w:rPr>
          <w:rFonts w:ascii="Times New Roman" w:hAnsi="Times New Roman"/>
          <w:bCs/>
          <w:sz w:val="20"/>
          <w:szCs w:val="20"/>
        </w:rPr>
        <w:t xml:space="preserve"> </w:t>
      </w:r>
      <w:r w:rsidR="007B46B2">
        <w:rPr>
          <w:rFonts w:ascii="Times New Roman" w:hAnsi="Times New Roman"/>
          <w:bCs/>
          <w:sz w:val="20"/>
          <w:szCs w:val="20"/>
        </w:rPr>
        <w:t>co związane było z wyższą</w:t>
      </w:r>
      <w:r w:rsidR="003F56F0">
        <w:rPr>
          <w:rFonts w:ascii="Times New Roman" w:hAnsi="Times New Roman"/>
          <w:bCs/>
          <w:sz w:val="20"/>
          <w:szCs w:val="20"/>
        </w:rPr>
        <w:t xml:space="preserve"> r/r </w:t>
      </w:r>
      <w:r w:rsidR="007B46B2">
        <w:rPr>
          <w:rFonts w:ascii="Times New Roman" w:hAnsi="Times New Roman"/>
          <w:bCs/>
          <w:sz w:val="20"/>
          <w:szCs w:val="20"/>
        </w:rPr>
        <w:t xml:space="preserve"> absorbcją środków UE. </w:t>
      </w:r>
      <w:r w:rsidR="009D05DC" w:rsidRPr="009D05DC">
        <w:rPr>
          <w:rFonts w:ascii="Times New Roman" w:hAnsi="Times New Roman"/>
          <w:bCs/>
          <w:sz w:val="20"/>
          <w:szCs w:val="20"/>
        </w:rPr>
        <w:t>Natomiast nakłady inwestycyjne</w:t>
      </w:r>
      <w:r w:rsidRPr="009D05DC">
        <w:rPr>
          <w:rFonts w:ascii="Times New Roman" w:hAnsi="Times New Roman"/>
          <w:bCs/>
          <w:sz w:val="20"/>
          <w:szCs w:val="20"/>
        </w:rPr>
        <w:t xml:space="preserve"> </w:t>
      </w:r>
      <w:r w:rsidR="00341A18" w:rsidRPr="009D05DC">
        <w:rPr>
          <w:rFonts w:ascii="Times New Roman" w:hAnsi="Times New Roman"/>
          <w:bCs/>
          <w:sz w:val="20"/>
          <w:szCs w:val="20"/>
        </w:rPr>
        <w:t xml:space="preserve">w budżecie państwa </w:t>
      </w:r>
      <w:r w:rsidR="00D33275">
        <w:rPr>
          <w:rFonts w:ascii="Times New Roman" w:hAnsi="Times New Roman"/>
          <w:bCs/>
          <w:sz w:val="20"/>
          <w:szCs w:val="20"/>
        </w:rPr>
        <w:t>spadły</w:t>
      </w:r>
      <w:r w:rsidR="009D05DC" w:rsidRPr="009D05DC">
        <w:rPr>
          <w:rFonts w:ascii="Times New Roman" w:hAnsi="Times New Roman"/>
          <w:bCs/>
          <w:sz w:val="20"/>
          <w:szCs w:val="20"/>
        </w:rPr>
        <w:t xml:space="preserve"> w ujęciu ka</w:t>
      </w:r>
      <w:r w:rsidR="00D33275">
        <w:rPr>
          <w:rFonts w:ascii="Times New Roman" w:hAnsi="Times New Roman"/>
          <w:bCs/>
          <w:sz w:val="20"/>
          <w:szCs w:val="20"/>
        </w:rPr>
        <w:t>sowym o 0,7% r/r</w:t>
      </w:r>
      <w:r w:rsidR="009D05DC" w:rsidRPr="009D05DC">
        <w:rPr>
          <w:rFonts w:ascii="Times New Roman" w:hAnsi="Times New Roman"/>
          <w:bCs/>
          <w:sz w:val="20"/>
          <w:szCs w:val="20"/>
        </w:rPr>
        <w:t>.</w:t>
      </w:r>
    </w:p>
    <w:p w:rsidR="00000BC6" w:rsidRPr="00A75CCC" w:rsidRDefault="00000BC6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D55FD4" w:rsidRPr="00245568" w:rsidRDefault="000E4111" w:rsidP="005C5661">
      <w:pPr>
        <w:pStyle w:val="Nagwek1"/>
        <w:spacing w:before="120" w:line="288" w:lineRule="auto"/>
      </w:pPr>
      <w:r w:rsidRPr="00A75CCC">
        <w:rPr>
          <w:rFonts w:ascii="Times New Roman" w:eastAsia="Calibri" w:hAnsi="Times New Roman"/>
          <w:sz w:val="20"/>
          <w:szCs w:val="20"/>
          <w:highlight w:val="yellow"/>
        </w:rPr>
        <w:br w:type="page"/>
      </w:r>
      <w:bookmarkStart w:id="5" w:name="_Toc378241155"/>
      <w:bookmarkStart w:id="6" w:name="_Toc472594681"/>
      <w:bookmarkStart w:id="7" w:name="_Toc496794984"/>
      <w:r w:rsidR="008C3CA5" w:rsidRPr="00245568">
        <w:rPr>
          <w:rFonts w:ascii="Arial" w:hAnsi="Arial" w:cs="Arial"/>
          <w:color w:val="ADAFB2"/>
          <w:sz w:val="28"/>
          <w:szCs w:val="28"/>
        </w:rPr>
        <w:lastRenderedPageBreak/>
        <w:t>2</w:t>
      </w:r>
      <w:r w:rsidR="00D55FD4" w:rsidRPr="00245568">
        <w:rPr>
          <w:rFonts w:ascii="Arial" w:hAnsi="Arial" w:cs="Arial"/>
          <w:color w:val="ADAFB2"/>
          <w:sz w:val="28"/>
          <w:szCs w:val="28"/>
        </w:rPr>
        <w:t xml:space="preserve">. </w:t>
      </w:r>
      <w:bookmarkEnd w:id="5"/>
      <w:r w:rsidR="00D55FD4" w:rsidRPr="00245568">
        <w:rPr>
          <w:rFonts w:ascii="Arial" w:hAnsi="Arial" w:cs="Arial"/>
          <w:color w:val="ADAFB2"/>
          <w:sz w:val="28"/>
          <w:szCs w:val="28"/>
        </w:rPr>
        <w:t>Dług publiczny oraz potrzeby pożyczkowe</w:t>
      </w:r>
      <w:bookmarkEnd w:id="6"/>
      <w:bookmarkEnd w:id="7"/>
    </w:p>
    <w:p w:rsidR="008C3CA5" w:rsidRPr="00245568" w:rsidRDefault="008C3CA5" w:rsidP="008C3CA5">
      <w:pPr>
        <w:keepNext/>
        <w:spacing w:before="120" w:after="60" w:line="288" w:lineRule="auto"/>
        <w:outlineLvl w:val="1"/>
        <w:rPr>
          <w:rFonts w:ascii="Arial" w:hAnsi="Arial" w:cs="Arial"/>
          <w:b/>
          <w:bCs/>
          <w:iCs/>
          <w:color w:val="E31837"/>
          <w:sz w:val="20"/>
          <w:szCs w:val="20"/>
        </w:rPr>
      </w:pPr>
      <w:bookmarkStart w:id="8" w:name="_Toc496794985"/>
      <w:r w:rsidRPr="00245568">
        <w:rPr>
          <w:rFonts w:ascii="Arial" w:hAnsi="Arial" w:cs="Arial"/>
          <w:b/>
          <w:bCs/>
          <w:iCs/>
          <w:color w:val="E31837"/>
          <w:sz w:val="20"/>
          <w:szCs w:val="20"/>
        </w:rPr>
        <w:t>2.1. Dług sektora instytucji rządowych i samorządowych (wg definicji UE)</w:t>
      </w:r>
      <w:bookmarkEnd w:id="8"/>
    </w:p>
    <w:p w:rsidR="00245568" w:rsidRPr="00245568" w:rsidRDefault="00245568" w:rsidP="00245568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 w:cs="Arial"/>
          <w:sz w:val="20"/>
          <w:szCs w:val="20"/>
        </w:rPr>
        <w:t xml:space="preserve">Na koniec II kwartału 2017 r. dług sektora instytucji rządowych i samorządowych (dług EDP) stanowiący jeden z elementów kryterium fiskalnego z </w:t>
      </w:r>
      <w:proofErr w:type="spellStart"/>
      <w:r w:rsidRPr="00245568">
        <w:rPr>
          <w:rFonts w:ascii="Times New Roman" w:hAnsi="Times New Roman" w:cs="Arial"/>
          <w:sz w:val="20"/>
          <w:szCs w:val="20"/>
        </w:rPr>
        <w:t>Maastricht</w:t>
      </w:r>
      <w:proofErr w:type="spellEnd"/>
      <w:r w:rsidRPr="00245568">
        <w:rPr>
          <w:rFonts w:ascii="Times New Roman" w:hAnsi="Times New Roman" w:cs="Arial"/>
          <w:sz w:val="20"/>
          <w:szCs w:val="20"/>
        </w:rPr>
        <w:t xml:space="preserve"> wyniósł 1.016,0 mld zł i w</w:t>
      </w:r>
      <w:r w:rsidRPr="00245568">
        <w:rPr>
          <w:rFonts w:ascii="Times New Roman" w:hAnsi="Times New Roman"/>
          <w:sz w:val="20"/>
          <w:szCs w:val="20"/>
        </w:rPr>
        <w:t xml:space="preserve"> porównaniu z końcem I kwartału 2017 r. wzrósł o 3,0 mld zł (0,3%).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245568" w:rsidRPr="00245568" w:rsidTr="00830CE4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245568" w:rsidRPr="00245568" w:rsidRDefault="00245568" w:rsidP="00245568">
            <w:pPr>
              <w:keepNext/>
              <w:spacing w:before="60" w:after="60" w:line="240" w:lineRule="auto"/>
              <w:jc w:val="both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245568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Wyk. 5. Dług EDP</w:t>
            </w:r>
          </w:p>
        </w:tc>
      </w:tr>
      <w:tr w:rsidR="00245568" w:rsidRPr="00245568" w:rsidTr="00830CE4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:rsidR="00245568" w:rsidRPr="00245568" w:rsidRDefault="00245568" w:rsidP="00245568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C6AB52" wp14:editId="24A7269C">
                  <wp:extent cx="2992755" cy="2087880"/>
                  <wp:effectExtent l="0" t="0" r="0" b="0"/>
                  <wp:docPr id="5" name="Wykre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245568" w:rsidRPr="00245568" w:rsidTr="00830CE4">
        <w:tc>
          <w:tcPr>
            <w:tcW w:w="4680" w:type="dxa"/>
          </w:tcPr>
          <w:p w:rsidR="00245568" w:rsidRPr="00245568" w:rsidRDefault="00245568" w:rsidP="00245568">
            <w:pPr>
              <w:keepNext/>
              <w:spacing w:before="6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245568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245568" w:rsidRPr="00245568" w:rsidRDefault="00245568" w:rsidP="0024556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Na dług EDP złożyło się zadłużenie podsektora:</w:t>
      </w:r>
    </w:p>
    <w:p w:rsidR="00245568" w:rsidRPr="00245568" w:rsidRDefault="00245568" w:rsidP="0024556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rządowego 947,1 mld zł  (wzrost o 4,0 mld zł w II kwartale br.),</w:t>
      </w:r>
    </w:p>
    <w:p w:rsidR="00245568" w:rsidRPr="00245568" w:rsidRDefault="00245568" w:rsidP="0024556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samorządowego 69,0 mld zł, (spadek o 1,0 mld zł w II kwartale br.),</w:t>
      </w:r>
    </w:p>
    <w:p w:rsidR="00245568" w:rsidRPr="00245568" w:rsidRDefault="00245568" w:rsidP="0024556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:rsidR="00245568" w:rsidRPr="00245568" w:rsidRDefault="00245568" w:rsidP="0024556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Zmiana długu EDP w II kwartale 2017 r. wynikała głównie ze zmian zadłużenia SP. Ponadto innymi znaczącymi czynnikami były:</w:t>
      </w:r>
    </w:p>
    <w:p w:rsidR="00245568" w:rsidRPr="00245568" w:rsidRDefault="00245568" w:rsidP="0024556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spadek zadłużenia przedsiębiorstw zaliczonych do sektora instytucji rządowych i samorządowych (-0,3 mld zł),</w:t>
      </w:r>
    </w:p>
    <w:p w:rsidR="00245568" w:rsidRPr="00245568" w:rsidRDefault="00245568" w:rsidP="0024556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wzrost zadłużenia Krajowego Funduszu Drogowego (+0,3 mld zł),</w:t>
      </w:r>
    </w:p>
    <w:p w:rsidR="00245568" w:rsidRPr="00245568" w:rsidRDefault="00245568" w:rsidP="0024556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 xml:space="preserve">spadek wartości portfela skarbowych papierów wartościowych posiadanych przez Bankowy Fundusz Gwarancyjny (wraz z funduszem ochrony środków gwarantowanych) oraz fundusze umiejscowione w BGK (w tym KFD) łącznie o 0,3 mld zł, co spowodowało wzrost długu EDP w </w:t>
      </w:r>
      <w:r w:rsidRPr="00245568">
        <w:rPr>
          <w:rFonts w:ascii="Times New Roman" w:hAnsi="Times New Roman"/>
          <w:sz w:val="20"/>
          <w:szCs w:val="20"/>
        </w:rPr>
        <w:lastRenderedPageBreak/>
        <w:t>wyniku zmniejszenia konsolidacji wzajemnych zobowiązań sektora.</w:t>
      </w:r>
    </w:p>
    <w:p w:rsidR="00245568" w:rsidRPr="00245568" w:rsidRDefault="00245568" w:rsidP="0024556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 xml:space="preserve">Największy udział w </w:t>
      </w:r>
      <w:r w:rsidRPr="00245568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245568">
        <w:rPr>
          <w:rFonts w:ascii="Times New Roman" w:hAnsi="Times New Roman"/>
          <w:sz w:val="20"/>
          <w:szCs w:val="20"/>
        </w:rPr>
        <w:t>dług Skarbu Państwa (SP).</w:t>
      </w:r>
    </w:p>
    <w:p w:rsidR="00245568" w:rsidRPr="00245568" w:rsidRDefault="00245568" w:rsidP="0024556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 xml:space="preserve">Na koniec II kw. 2017 r. dług SP wyniósł 945,7 mld zł, co oznaczało wzrost o 4,3 mld zł (0,5%) wobec poprzedniego kwartału oraz o 17,0 mld zł (1,8%) względem końca 2016 r. </w:t>
      </w:r>
    </w:p>
    <w:p w:rsidR="00245568" w:rsidRPr="00245568" w:rsidRDefault="00245568" w:rsidP="0024556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Wzrost długu SP w II kw. 2017 r. był przede wszystkim wypadkową:</w:t>
      </w:r>
    </w:p>
    <w:p w:rsidR="00245568" w:rsidRPr="00245568" w:rsidRDefault="00245568" w:rsidP="0024556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ujemnych potrzeb pożyczkowych netto  budżetu państwa (-8,6 mld zł);</w:t>
      </w:r>
    </w:p>
    <w:p w:rsidR="00245568" w:rsidRPr="00245568" w:rsidRDefault="00245568" w:rsidP="0024556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 xml:space="preserve">wzrostu stanu środków na rachunkach budżetowych (+15,0 mld zł), związanego z gromadzeniem środków na finansowanie potrzeb pożyczkowych; </w:t>
      </w:r>
    </w:p>
    <w:p w:rsidR="00245568" w:rsidRPr="00245568" w:rsidRDefault="00245568" w:rsidP="0024556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różnic kursowych (-4,1 mld zł).</w:t>
      </w:r>
    </w:p>
    <w:p w:rsidR="00245568" w:rsidRPr="00245568" w:rsidRDefault="00245568" w:rsidP="0024556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Wzrost od początku 2017 r. był przede wszystkim wypadkową:</w:t>
      </w:r>
    </w:p>
    <w:p w:rsidR="00245568" w:rsidRPr="00245568" w:rsidRDefault="00245568" w:rsidP="0024556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ujemnych potrzeb pożyczkowych netto  budżetu państwa (-13,1 mld zł);</w:t>
      </w:r>
    </w:p>
    <w:p w:rsidR="00245568" w:rsidRPr="00245568" w:rsidRDefault="00245568" w:rsidP="0024556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 xml:space="preserve">wzrostu stanu środków na rachunkach budżetowych (+44,0 mld zł), związanego z gromadzeniem środków na finansowanie potrzeb pożyczkowych; </w:t>
      </w:r>
    </w:p>
    <w:p w:rsidR="00245568" w:rsidRPr="00245568" w:rsidRDefault="00245568" w:rsidP="0024556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umocnienia złotego (-18,8 mld zł).</w:t>
      </w:r>
    </w:p>
    <w:p w:rsidR="00245568" w:rsidRPr="00245568" w:rsidRDefault="00245568" w:rsidP="0024556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Na koniec II kw. 2017 r. udział długu w walutach obcych w całym długu SP wyniósł 31,2% wobec 32,1% na koniec I kw. 2017 r. oraz 34,4% na koniec 2016 r.</w:t>
      </w:r>
    </w:p>
    <w:p w:rsidR="00245568" w:rsidRDefault="00245568" w:rsidP="0024556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Udział długu wobec nierezydentów w długu ogółem na koniec II kw. 2017 r. wyniósł 52,1% wobec 52,3% na koniec I kw. 2017 r. oraz 53,4% na koniec 2016 r.</w:t>
      </w:r>
    </w:p>
    <w:p w:rsidR="00245568" w:rsidRPr="00245568" w:rsidRDefault="00245568" w:rsidP="0024556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D55FD4" w:rsidRPr="00D55FD4" w:rsidRDefault="008C3CA5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9" w:name="_Toc496794986"/>
      <w:r>
        <w:rPr>
          <w:rFonts w:ascii="Arial" w:hAnsi="Arial" w:cs="Arial"/>
          <w:i w:val="0"/>
          <w:color w:val="E31837"/>
          <w:sz w:val="20"/>
          <w:szCs w:val="20"/>
        </w:rPr>
        <w:t>2</w:t>
      </w:r>
      <w:r w:rsidR="00D55FD4" w:rsidRPr="00D55FD4">
        <w:rPr>
          <w:rFonts w:ascii="Arial" w:hAnsi="Arial" w:cs="Arial"/>
          <w:i w:val="0"/>
          <w:color w:val="E31837"/>
          <w:sz w:val="20"/>
          <w:szCs w:val="20"/>
        </w:rPr>
        <w:t xml:space="preserve">.2. Potrzeby pożyczkowe budżetu państwa </w:t>
      </w:r>
      <w:r w:rsidR="00D55FD4" w:rsidRPr="00D55FD4">
        <w:rPr>
          <w:rFonts w:ascii="Arial" w:hAnsi="Arial" w:cs="Arial"/>
          <w:i w:val="0"/>
          <w:color w:val="E31837"/>
          <w:sz w:val="20"/>
          <w:szCs w:val="20"/>
        </w:rPr>
        <w:br/>
        <w:t xml:space="preserve">i ich finansowanie </w:t>
      </w:r>
      <w:r w:rsidR="004C0F16" w:rsidRPr="004C0F16">
        <w:rPr>
          <w:rFonts w:ascii="Arial" w:hAnsi="Arial" w:cs="Arial"/>
          <w:i w:val="0"/>
          <w:color w:val="E31837"/>
          <w:sz w:val="20"/>
          <w:szCs w:val="20"/>
        </w:rPr>
        <w:t>w I</w:t>
      </w:r>
      <w:r w:rsidR="00A75CCC">
        <w:rPr>
          <w:rFonts w:ascii="Arial" w:hAnsi="Arial" w:cs="Arial"/>
          <w:i w:val="0"/>
          <w:color w:val="E31837"/>
          <w:sz w:val="20"/>
          <w:szCs w:val="20"/>
        </w:rPr>
        <w:t>I</w:t>
      </w:r>
      <w:r w:rsidR="004C0F16" w:rsidRPr="004C0F16">
        <w:rPr>
          <w:rFonts w:ascii="Arial" w:hAnsi="Arial" w:cs="Arial"/>
          <w:i w:val="0"/>
          <w:color w:val="E31837"/>
          <w:sz w:val="20"/>
          <w:szCs w:val="20"/>
        </w:rPr>
        <w:t xml:space="preserve"> kwartale 2017 r.</w:t>
      </w:r>
      <w:bookmarkEnd w:id="9"/>
    </w:p>
    <w:p w:rsidR="00A75CCC" w:rsidRPr="00B30446" w:rsidRDefault="00A75CCC" w:rsidP="00705472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Saldo p</w:t>
      </w:r>
      <w:r w:rsidRPr="00B30446">
        <w:rPr>
          <w:rFonts w:ascii="Times New Roman" w:hAnsi="Times New Roman"/>
          <w:sz w:val="20"/>
          <w:szCs w:val="20"/>
        </w:rPr>
        <w:t>otrzeb pożyczkow</w:t>
      </w:r>
      <w:r>
        <w:rPr>
          <w:rFonts w:ascii="Times New Roman" w:hAnsi="Times New Roman"/>
          <w:sz w:val="20"/>
          <w:szCs w:val="20"/>
        </w:rPr>
        <w:t>ych</w:t>
      </w:r>
      <w:r w:rsidRPr="00B30446">
        <w:rPr>
          <w:rFonts w:ascii="Times New Roman" w:hAnsi="Times New Roman"/>
          <w:sz w:val="20"/>
          <w:szCs w:val="20"/>
        </w:rPr>
        <w:t xml:space="preserve"> netto budżetu państwa </w:t>
      </w:r>
      <w:r>
        <w:rPr>
          <w:rFonts w:ascii="Times New Roman" w:hAnsi="Times New Roman"/>
          <w:sz w:val="20"/>
          <w:szCs w:val="20"/>
        </w:rPr>
        <w:t xml:space="preserve">było ujemne i </w:t>
      </w:r>
      <w:r w:rsidRPr="00B30446">
        <w:rPr>
          <w:rFonts w:ascii="Times New Roman" w:hAnsi="Times New Roman"/>
          <w:sz w:val="20"/>
          <w:szCs w:val="20"/>
        </w:rPr>
        <w:t>ukształtował</w:t>
      </w:r>
      <w:r>
        <w:rPr>
          <w:rFonts w:ascii="Times New Roman" w:hAnsi="Times New Roman"/>
          <w:sz w:val="20"/>
          <w:szCs w:val="20"/>
        </w:rPr>
        <w:t>o</w:t>
      </w:r>
      <w:r w:rsidRPr="00B30446">
        <w:rPr>
          <w:rFonts w:ascii="Times New Roman" w:hAnsi="Times New Roman"/>
          <w:sz w:val="20"/>
          <w:szCs w:val="20"/>
        </w:rPr>
        <w:t xml:space="preserve"> się na poziomie </w:t>
      </w:r>
      <w:r>
        <w:rPr>
          <w:rFonts w:ascii="Times New Roman" w:hAnsi="Times New Roman"/>
          <w:sz w:val="20"/>
          <w:szCs w:val="20"/>
        </w:rPr>
        <w:t>-8,6</w:t>
      </w:r>
      <w:r w:rsidRPr="00B30446">
        <w:rPr>
          <w:rFonts w:ascii="Times New Roman" w:hAnsi="Times New Roman"/>
          <w:sz w:val="20"/>
          <w:szCs w:val="20"/>
        </w:rPr>
        <w:t> mld zł, w</w:t>
      </w:r>
      <w:r>
        <w:rPr>
          <w:rFonts w:ascii="Times New Roman" w:hAnsi="Times New Roman"/>
          <w:sz w:val="20"/>
          <w:szCs w:val="20"/>
        </w:rPr>
        <w:t> </w:t>
      </w:r>
      <w:r w:rsidRPr="00B30446">
        <w:rPr>
          <w:rFonts w:ascii="Times New Roman" w:hAnsi="Times New Roman"/>
          <w:sz w:val="20"/>
          <w:szCs w:val="20"/>
        </w:rPr>
        <w:t>tym:</w:t>
      </w:r>
    </w:p>
    <w:p w:rsidR="00A75CCC" w:rsidRDefault="00A75CCC" w:rsidP="0070547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30446">
        <w:rPr>
          <w:rFonts w:ascii="Times New Roman" w:hAnsi="Times New Roman"/>
          <w:sz w:val="20"/>
          <w:szCs w:val="20"/>
        </w:rPr>
        <w:t>transfery do OFE: 0,</w:t>
      </w:r>
      <w:r>
        <w:rPr>
          <w:rFonts w:ascii="Times New Roman" w:hAnsi="Times New Roman"/>
          <w:sz w:val="20"/>
          <w:szCs w:val="20"/>
        </w:rPr>
        <w:t>9</w:t>
      </w:r>
      <w:r w:rsidRPr="00B30446">
        <w:rPr>
          <w:rFonts w:ascii="Times New Roman" w:hAnsi="Times New Roman"/>
          <w:sz w:val="20"/>
          <w:szCs w:val="20"/>
        </w:rPr>
        <w:t> mld zł,</w:t>
      </w:r>
    </w:p>
    <w:p w:rsidR="00A75CCC" w:rsidRDefault="00A75CCC" w:rsidP="0070547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100" w:beforeAutospacing="1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zarządzanie środkami europejskimi: 0,1 mld zł,</w:t>
      </w:r>
    </w:p>
    <w:p w:rsidR="00A75CCC" w:rsidRDefault="00A75CCC" w:rsidP="0070547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100" w:beforeAutospacing="1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30446">
        <w:rPr>
          <w:rFonts w:ascii="Times New Roman" w:hAnsi="Times New Roman"/>
          <w:sz w:val="20"/>
          <w:szCs w:val="20"/>
        </w:rPr>
        <w:t>pomniejszenie potrzeb z tytułu</w:t>
      </w:r>
      <w:r>
        <w:rPr>
          <w:rFonts w:ascii="Times New Roman" w:hAnsi="Times New Roman"/>
          <w:sz w:val="20"/>
          <w:szCs w:val="20"/>
        </w:rPr>
        <w:t>: nadwyżki budżetu państwa (8,1 mld zł), zarządzania płynnością sektora finansów publicznych (1,2 mld zł), salda pozostałych przychodów i rozchodów (0,2 mld zł).</w:t>
      </w:r>
    </w:p>
    <w:p w:rsidR="00A75CCC" w:rsidRDefault="00A75CCC" w:rsidP="00FF6B52">
      <w:pPr>
        <w:widowControl w:val="0"/>
        <w:spacing w:before="100" w:beforeAutospacing="1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B30446">
        <w:rPr>
          <w:rFonts w:ascii="Times New Roman" w:hAnsi="Times New Roman"/>
          <w:sz w:val="20"/>
          <w:szCs w:val="20"/>
        </w:rPr>
        <w:t>Wartość długu przypadającego do wykupu w omawianym okresie wyniosła wg kapitału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lastRenderedPageBreak/>
        <w:t>19,5</w:t>
      </w:r>
      <w:r w:rsidRPr="00B30446">
        <w:rPr>
          <w:rFonts w:ascii="Times New Roman" w:hAnsi="Times New Roman"/>
          <w:sz w:val="20"/>
          <w:szCs w:val="20"/>
        </w:rPr>
        <w:t xml:space="preserve"> mld zł, w tym krajowego </w:t>
      </w:r>
      <w:r>
        <w:rPr>
          <w:rFonts w:ascii="Times New Roman" w:hAnsi="Times New Roman"/>
          <w:sz w:val="20"/>
          <w:szCs w:val="20"/>
        </w:rPr>
        <w:t>17,0</w:t>
      </w:r>
      <w:r w:rsidRPr="00B30446">
        <w:rPr>
          <w:rFonts w:ascii="Times New Roman" w:hAnsi="Times New Roman"/>
          <w:sz w:val="20"/>
          <w:szCs w:val="20"/>
        </w:rPr>
        <w:t> mld zł,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B30446">
        <w:rPr>
          <w:rFonts w:ascii="Times New Roman" w:hAnsi="Times New Roman"/>
          <w:sz w:val="20"/>
          <w:szCs w:val="20"/>
        </w:rPr>
        <w:t xml:space="preserve">zagranicznego </w:t>
      </w:r>
      <w:r>
        <w:rPr>
          <w:rFonts w:ascii="Times New Roman" w:hAnsi="Times New Roman"/>
          <w:sz w:val="20"/>
          <w:szCs w:val="20"/>
        </w:rPr>
        <w:t>2,5</w:t>
      </w:r>
      <w:r w:rsidRPr="00B30446">
        <w:rPr>
          <w:rFonts w:ascii="Times New Roman" w:hAnsi="Times New Roman"/>
          <w:sz w:val="20"/>
          <w:szCs w:val="20"/>
        </w:rPr>
        <w:t xml:space="preserve"> mld zł. </w:t>
      </w:r>
      <w:r w:rsidRPr="00B30446">
        <w:rPr>
          <w:rFonts w:ascii="Times New Roman" w:hAnsi="Times New Roman"/>
          <w:b/>
          <w:sz w:val="20"/>
          <w:szCs w:val="20"/>
        </w:rPr>
        <w:t>Potrzeby pożyczkowe brutto</w:t>
      </w:r>
      <w:r w:rsidRPr="00B30446">
        <w:rPr>
          <w:rFonts w:ascii="Times New Roman" w:hAnsi="Times New Roman"/>
          <w:sz w:val="20"/>
          <w:szCs w:val="20"/>
        </w:rPr>
        <w:t>, tj. suma potrzeb netto i</w:t>
      </w:r>
      <w:r>
        <w:rPr>
          <w:rFonts w:ascii="Times New Roman" w:hAnsi="Times New Roman"/>
          <w:sz w:val="20"/>
          <w:szCs w:val="20"/>
        </w:rPr>
        <w:t> </w:t>
      </w:r>
      <w:r w:rsidRPr="00B30446">
        <w:rPr>
          <w:rFonts w:ascii="Times New Roman" w:hAnsi="Times New Roman"/>
          <w:sz w:val="20"/>
          <w:szCs w:val="20"/>
        </w:rPr>
        <w:t xml:space="preserve">długu przypadającego do wykupu, wyniosły </w:t>
      </w:r>
      <w:r>
        <w:rPr>
          <w:rFonts w:ascii="Times New Roman" w:hAnsi="Times New Roman"/>
          <w:sz w:val="20"/>
          <w:szCs w:val="20"/>
        </w:rPr>
        <w:t>10,9</w:t>
      </w:r>
      <w:r w:rsidRPr="00B30446">
        <w:rPr>
          <w:rFonts w:ascii="Times New Roman" w:hAnsi="Times New Roman"/>
          <w:sz w:val="20"/>
          <w:szCs w:val="20"/>
        </w:rPr>
        <w:t> mld zł. Po uwzględnieniu</w:t>
      </w:r>
      <w:r>
        <w:rPr>
          <w:rFonts w:ascii="Times New Roman" w:hAnsi="Times New Roman"/>
          <w:sz w:val="20"/>
          <w:szCs w:val="20"/>
        </w:rPr>
        <w:t xml:space="preserve"> przedterminowych </w:t>
      </w:r>
      <w:r w:rsidRPr="00B30446">
        <w:rPr>
          <w:rFonts w:ascii="Times New Roman" w:hAnsi="Times New Roman"/>
          <w:sz w:val="20"/>
          <w:szCs w:val="20"/>
        </w:rPr>
        <w:t xml:space="preserve">odkupów, wykup długu wyniósł </w:t>
      </w:r>
      <w:r>
        <w:rPr>
          <w:rFonts w:ascii="Times New Roman" w:hAnsi="Times New Roman"/>
          <w:sz w:val="20"/>
          <w:szCs w:val="20"/>
        </w:rPr>
        <w:t>22,5</w:t>
      </w:r>
      <w:r w:rsidRPr="00B30446">
        <w:rPr>
          <w:rFonts w:ascii="Times New Roman" w:hAnsi="Times New Roman"/>
          <w:sz w:val="20"/>
          <w:szCs w:val="20"/>
        </w:rPr>
        <w:t xml:space="preserve"> mld zł (w tym krajowego </w:t>
      </w:r>
      <w:r>
        <w:rPr>
          <w:rFonts w:ascii="Times New Roman" w:hAnsi="Times New Roman"/>
          <w:sz w:val="20"/>
          <w:szCs w:val="20"/>
        </w:rPr>
        <w:t>20,0</w:t>
      </w:r>
      <w:r w:rsidRPr="00B30446">
        <w:rPr>
          <w:rFonts w:ascii="Times New Roman" w:hAnsi="Times New Roman"/>
          <w:sz w:val="20"/>
          <w:szCs w:val="20"/>
        </w:rPr>
        <w:t xml:space="preserve"> mld zł  i</w:t>
      </w:r>
      <w:r>
        <w:rPr>
          <w:rFonts w:ascii="Times New Roman" w:hAnsi="Times New Roman"/>
          <w:sz w:val="20"/>
          <w:szCs w:val="20"/>
        </w:rPr>
        <w:t> </w:t>
      </w:r>
      <w:r w:rsidRPr="00B30446">
        <w:rPr>
          <w:rFonts w:ascii="Times New Roman" w:hAnsi="Times New Roman"/>
          <w:sz w:val="20"/>
          <w:szCs w:val="20"/>
        </w:rPr>
        <w:t xml:space="preserve">zagranicznego </w:t>
      </w:r>
      <w:r>
        <w:rPr>
          <w:rFonts w:ascii="Times New Roman" w:hAnsi="Times New Roman"/>
          <w:sz w:val="20"/>
          <w:szCs w:val="20"/>
        </w:rPr>
        <w:t>2,5</w:t>
      </w:r>
      <w:r w:rsidRPr="00B30446">
        <w:rPr>
          <w:rFonts w:ascii="Times New Roman" w:hAnsi="Times New Roman"/>
          <w:sz w:val="20"/>
          <w:szCs w:val="20"/>
        </w:rPr>
        <w:t xml:space="preserve"> mld zł).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FF6B52" w:rsidRPr="00245568" w:rsidTr="00F24771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FF6B52" w:rsidRPr="00245568" w:rsidRDefault="00FF6B52" w:rsidP="00F24771">
            <w:pPr>
              <w:keepNext/>
              <w:spacing w:before="60" w:after="60" w:line="240" w:lineRule="auto"/>
              <w:jc w:val="both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245568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Wyk. 5. </w:t>
            </w:r>
            <w:r w:rsidRPr="00FF6B52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Rentowności SPW – rynek wtórny</w:t>
            </w:r>
          </w:p>
        </w:tc>
      </w:tr>
      <w:tr w:rsidR="00FF6B52" w:rsidRPr="00245568" w:rsidTr="00F24771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:rsidR="00FF6B52" w:rsidRPr="00245568" w:rsidRDefault="00FF6B52" w:rsidP="00F24771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0737DEE" wp14:editId="49B2FF22">
                  <wp:extent cx="2802255" cy="1986280"/>
                  <wp:effectExtent l="0" t="0" r="0" b="0"/>
                  <wp:docPr id="20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55" cy="19862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B52" w:rsidRPr="00245568" w:rsidTr="00F24771">
        <w:tc>
          <w:tcPr>
            <w:tcW w:w="4680" w:type="dxa"/>
          </w:tcPr>
          <w:p w:rsidR="00FF6B52" w:rsidRPr="00245568" w:rsidRDefault="00FF6B52" w:rsidP="00F24771">
            <w:pPr>
              <w:keepNext/>
              <w:spacing w:before="6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245568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A75CCC" w:rsidRPr="00F10253" w:rsidRDefault="00A75CCC" w:rsidP="00FF6B52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F10253">
        <w:rPr>
          <w:rFonts w:ascii="Times New Roman" w:hAnsi="Times New Roman"/>
          <w:sz w:val="20"/>
          <w:szCs w:val="20"/>
        </w:rPr>
        <w:t xml:space="preserve">Finansowanie potrzeb pożyczkowych </w:t>
      </w:r>
      <w:r>
        <w:rPr>
          <w:rFonts w:ascii="Times New Roman" w:hAnsi="Times New Roman"/>
          <w:sz w:val="20"/>
          <w:szCs w:val="20"/>
        </w:rPr>
        <w:t xml:space="preserve">było następujące: </w:t>
      </w:r>
    </w:p>
    <w:p w:rsidR="00A75CCC" w:rsidRPr="00043E63" w:rsidRDefault="00A75CCC" w:rsidP="0070547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043E63">
        <w:rPr>
          <w:rFonts w:ascii="Times New Roman" w:hAnsi="Times New Roman"/>
          <w:sz w:val="20"/>
          <w:szCs w:val="20"/>
        </w:rPr>
        <w:t>a rynku krajowym środki pozyskano z emisji:</w:t>
      </w:r>
    </w:p>
    <w:p w:rsidR="00A75CCC" w:rsidRPr="00F10253" w:rsidRDefault="00A75CCC" w:rsidP="00705472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F10253">
        <w:rPr>
          <w:rFonts w:ascii="Times New Roman" w:hAnsi="Times New Roman"/>
          <w:sz w:val="20"/>
          <w:szCs w:val="20"/>
        </w:rPr>
        <w:t xml:space="preserve">obligacji hurtowych: </w:t>
      </w:r>
      <w:r>
        <w:rPr>
          <w:rFonts w:ascii="Times New Roman" w:hAnsi="Times New Roman"/>
          <w:sz w:val="20"/>
          <w:szCs w:val="20"/>
        </w:rPr>
        <w:t>27,4</w:t>
      </w:r>
      <w:r w:rsidRPr="00F10253">
        <w:rPr>
          <w:rFonts w:ascii="Times New Roman" w:hAnsi="Times New Roman"/>
          <w:sz w:val="20"/>
          <w:szCs w:val="20"/>
        </w:rPr>
        <w:t> mld zł</w:t>
      </w:r>
      <w:r>
        <w:rPr>
          <w:rFonts w:ascii="Times New Roman" w:hAnsi="Times New Roman"/>
          <w:sz w:val="20"/>
          <w:szCs w:val="20"/>
        </w:rPr>
        <w:t>,</w:t>
      </w:r>
    </w:p>
    <w:p w:rsidR="00A75CCC" w:rsidRDefault="00A75CCC" w:rsidP="00705472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F10253">
        <w:rPr>
          <w:rFonts w:ascii="Times New Roman" w:hAnsi="Times New Roman"/>
          <w:sz w:val="20"/>
          <w:szCs w:val="20"/>
        </w:rPr>
        <w:t xml:space="preserve">obligacji detalicznych: </w:t>
      </w:r>
      <w:r>
        <w:rPr>
          <w:rFonts w:ascii="Times New Roman" w:hAnsi="Times New Roman"/>
          <w:sz w:val="20"/>
          <w:szCs w:val="20"/>
        </w:rPr>
        <w:t>1,6</w:t>
      </w:r>
      <w:r w:rsidRPr="00F10253">
        <w:rPr>
          <w:rFonts w:ascii="Times New Roman" w:hAnsi="Times New Roman"/>
          <w:sz w:val="20"/>
          <w:szCs w:val="20"/>
        </w:rPr>
        <w:t> mld zł</w:t>
      </w:r>
      <w:r>
        <w:rPr>
          <w:rFonts w:ascii="Times New Roman" w:hAnsi="Times New Roman"/>
          <w:sz w:val="20"/>
          <w:szCs w:val="20"/>
        </w:rPr>
        <w:t>,</w:t>
      </w:r>
    </w:p>
    <w:p w:rsidR="00A75CCC" w:rsidRPr="00EF2742" w:rsidRDefault="00A75CCC" w:rsidP="0070547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94E4F">
        <w:rPr>
          <w:rFonts w:ascii="Times New Roman" w:hAnsi="Times New Roman"/>
          <w:sz w:val="20"/>
          <w:szCs w:val="20"/>
        </w:rPr>
        <w:t>n</w:t>
      </w:r>
      <w:r w:rsidRPr="00894E4F">
        <w:rPr>
          <w:rFonts w:ascii="Times New Roman" w:hAnsi="Times New Roman" w:cs="Arial"/>
          <w:sz w:val="20"/>
          <w:szCs w:val="20"/>
        </w:rPr>
        <w:t xml:space="preserve">a rynkach </w:t>
      </w:r>
      <w:r w:rsidRPr="00894E4F">
        <w:rPr>
          <w:rFonts w:ascii="Times New Roman" w:hAnsi="Times New Roman"/>
          <w:sz w:val="20"/>
          <w:szCs w:val="20"/>
        </w:rPr>
        <w:t>zagranicznych</w:t>
      </w:r>
      <w:r w:rsidRPr="00894E4F"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nie przeprowadzano emisji</w:t>
      </w:r>
      <w:r w:rsidRPr="00EF2742">
        <w:rPr>
          <w:rFonts w:ascii="Times New Roman" w:hAnsi="Times New Roman"/>
          <w:sz w:val="20"/>
          <w:szCs w:val="20"/>
        </w:rPr>
        <w:t xml:space="preserve">. </w:t>
      </w:r>
    </w:p>
    <w:p w:rsidR="00A75CCC" w:rsidRDefault="00A75CCC" w:rsidP="00705472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02F67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>II kw. 2017 r. nastąpił:</w:t>
      </w:r>
    </w:p>
    <w:p w:rsidR="00A75CCC" w:rsidRPr="00802BE2" w:rsidRDefault="00A75CCC" w:rsidP="00705472">
      <w:pPr>
        <w:pStyle w:val="Akapitzlist"/>
        <w:numPr>
          <w:ilvl w:val="0"/>
          <w:numId w:val="41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02BE2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A75CCC" w:rsidRDefault="00A75CCC" w:rsidP="00705472">
      <w:pPr>
        <w:pStyle w:val="Akapitzlist"/>
        <w:spacing w:after="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02BE2">
        <w:rPr>
          <w:rFonts w:ascii="Times New Roman" w:hAnsi="Times New Roman"/>
          <w:sz w:val="20"/>
          <w:szCs w:val="20"/>
        </w:rPr>
        <w:t xml:space="preserve">wzrost środków na rachunkach budżetowych  </w:t>
      </w:r>
      <w:r w:rsidRPr="00D64FB5">
        <w:rPr>
          <w:rFonts w:ascii="Times New Roman" w:hAnsi="Times New Roman"/>
          <w:sz w:val="20"/>
          <w:szCs w:val="20"/>
        </w:rPr>
        <w:t>o 14,7 mld zł do 85,1 mld zł,</w:t>
      </w:r>
    </w:p>
    <w:p w:rsidR="00A75CCC" w:rsidRDefault="00A75CCC" w:rsidP="00705472">
      <w:pPr>
        <w:pStyle w:val="Akapitzlist"/>
        <w:numPr>
          <w:ilvl w:val="0"/>
          <w:numId w:val="41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A75CCC" w:rsidRDefault="00A75CCC" w:rsidP="00705472">
      <w:pPr>
        <w:pStyle w:val="Akapitzlist"/>
        <w:spacing w:after="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</w:t>
      </w:r>
      <w:r w:rsidRPr="00E137C9">
        <w:rPr>
          <w:rFonts w:ascii="Times New Roman" w:hAnsi="Times New Roman"/>
          <w:sz w:val="20"/>
          <w:szCs w:val="20"/>
        </w:rPr>
        <w:t xml:space="preserve"> wobec krajowego sektora bankowego </w:t>
      </w:r>
      <w:r w:rsidRPr="00E137C9">
        <w:rPr>
          <w:rFonts w:ascii="Times New Roman" w:hAnsi="Times New Roman"/>
          <w:sz w:val="20"/>
          <w:szCs w:val="20"/>
        </w:rPr>
        <w:br/>
        <w:t>o </w:t>
      </w:r>
      <w:r>
        <w:rPr>
          <w:rFonts w:ascii="Times New Roman" w:hAnsi="Times New Roman"/>
          <w:sz w:val="20"/>
          <w:szCs w:val="20"/>
        </w:rPr>
        <w:t>1,7</w:t>
      </w:r>
      <w:r w:rsidRPr="00E137C9">
        <w:rPr>
          <w:rFonts w:ascii="Times New Roman" w:hAnsi="Times New Roman"/>
          <w:sz w:val="20"/>
          <w:szCs w:val="20"/>
        </w:rPr>
        <w:t xml:space="preserve"> mld zł, wzrost zadłużenia wobec nierezydentów o </w:t>
      </w:r>
      <w:r>
        <w:rPr>
          <w:rFonts w:ascii="Times New Roman" w:hAnsi="Times New Roman"/>
          <w:sz w:val="20"/>
          <w:szCs w:val="20"/>
        </w:rPr>
        <w:t>6,8</w:t>
      </w:r>
      <w:r w:rsidRPr="00E137C9">
        <w:rPr>
          <w:rFonts w:ascii="Times New Roman" w:hAnsi="Times New Roman"/>
          <w:sz w:val="20"/>
          <w:szCs w:val="20"/>
        </w:rPr>
        <w:t xml:space="preserve"> mld zł oraz wzrost wobec sektora </w:t>
      </w:r>
      <w:proofErr w:type="spellStart"/>
      <w:r w:rsidRPr="00E137C9">
        <w:rPr>
          <w:rFonts w:ascii="Times New Roman" w:hAnsi="Times New Roman"/>
          <w:sz w:val="20"/>
          <w:szCs w:val="20"/>
        </w:rPr>
        <w:t>pozabankowego</w:t>
      </w:r>
      <w:proofErr w:type="spellEnd"/>
      <w:r w:rsidRPr="00E137C9">
        <w:rPr>
          <w:rFonts w:ascii="Times New Roman" w:hAnsi="Times New Roman"/>
          <w:sz w:val="20"/>
          <w:szCs w:val="20"/>
        </w:rPr>
        <w:t xml:space="preserve"> o </w:t>
      </w:r>
      <w:r>
        <w:rPr>
          <w:rFonts w:ascii="Times New Roman" w:hAnsi="Times New Roman"/>
          <w:sz w:val="20"/>
          <w:szCs w:val="20"/>
        </w:rPr>
        <w:t>1</w:t>
      </w:r>
      <w:r w:rsidRPr="00E137C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3</w:t>
      </w:r>
      <w:r w:rsidRPr="00E137C9">
        <w:rPr>
          <w:rFonts w:ascii="Times New Roman" w:hAnsi="Times New Roman"/>
          <w:sz w:val="20"/>
          <w:szCs w:val="20"/>
        </w:rPr>
        <w:t xml:space="preserve"> mld zł,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75CCC" w:rsidRDefault="00A75CCC" w:rsidP="00705472">
      <w:pPr>
        <w:pStyle w:val="Akapitzlist"/>
        <w:numPr>
          <w:ilvl w:val="0"/>
          <w:numId w:val="41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rynku polskich obligacji:</w:t>
      </w:r>
    </w:p>
    <w:p w:rsidR="00A75CCC" w:rsidRDefault="00A75CCC" w:rsidP="00705472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rynku krajowym: spadek rentowności wzdłuż całej krzywej dochodowości:  </w:t>
      </w:r>
      <w:r w:rsidRPr="00C468CB">
        <w:rPr>
          <w:rFonts w:ascii="Times New Roman" w:hAnsi="Times New Roman"/>
          <w:sz w:val="20"/>
          <w:szCs w:val="20"/>
        </w:rPr>
        <w:t xml:space="preserve">na koniec kwartału </w:t>
      </w:r>
      <w:r>
        <w:rPr>
          <w:rFonts w:ascii="Times New Roman" w:hAnsi="Times New Roman"/>
          <w:sz w:val="20"/>
          <w:szCs w:val="20"/>
        </w:rPr>
        <w:t xml:space="preserve">dla obligacji </w:t>
      </w:r>
      <w:r w:rsidRPr="00C468C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 w:rsidRPr="00C468CB">
        <w:rPr>
          <w:rFonts w:ascii="Times New Roman" w:hAnsi="Times New Roman"/>
          <w:sz w:val="20"/>
          <w:szCs w:val="20"/>
        </w:rPr>
        <w:t>, 5- i 10-letnich</w:t>
      </w:r>
      <w:r>
        <w:rPr>
          <w:rFonts w:ascii="Times New Roman" w:hAnsi="Times New Roman"/>
          <w:sz w:val="20"/>
          <w:szCs w:val="20"/>
        </w:rPr>
        <w:t xml:space="preserve"> rentowności</w:t>
      </w:r>
      <w:r w:rsidRPr="00C468CB">
        <w:rPr>
          <w:rFonts w:ascii="Times New Roman" w:hAnsi="Times New Roman"/>
          <w:sz w:val="20"/>
          <w:szCs w:val="20"/>
        </w:rPr>
        <w:t xml:space="preserve"> wyniosły odpowiednio </w:t>
      </w:r>
      <w:r>
        <w:rPr>
          <w:rFonts w:ascii="Times New Roman" w:hAnsi="Times New Roman"/>
          <w:sz w:val="20"/>
          <w:szCs w:val="20"/>
        </w:rPr>
        <w:t>1,9</w:t>
      </w:r>
      <w:r w:rsidRPr="00C468CB"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 xml:space="preserve"> (-0,1 </w:t>
      </w:r>
      <w:proofErr w:type="spellStart"/>
      <w:r>
        <w:rPr>
          <w:rFonts w:ascii="Times New Roman" w:hAnsi="Times New Roman"/>
          <w:sz w:val="20"/>
          <w:szCs w:val="20"/>
        </w:rPr>
        <w:t>pp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C468CB">
        <w:rPr>
          <w:rFonts w:ascii="Times New Roman" w:hAnsi="Times New Roman"/>
          <w:sz w:val="20"/>
          <w:szCs w:val="20"/>
        </w:rPr>
        <w:t>, 2,</w:t>
      </w:r>
      <w:r>
        <w:rPr>
          <w:rFonts w:ascii="Times New Roman" w:hAnsi="Times New Roman"/>
          <w:sz w:val="20"/>
          <w:szCs w:val="20"/>
        </w:rPr>
        <w:t>7</w:t>
      </w:r>
      <w:r w:rsidRPr="00C468CB"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t xml:space="preserve">(-0,2 </w:t>
      </w:r>
      <w:proofErr w:type="spellStart"/>
      <w:r>
        <w:rPr>
          <w:rFonts w:ascii="Times New Roman" w:hAnsi="Times New Roman"/>
          <w:sz w:val="20"/>
          <w:szCs w:val="20"/>
        </w:rPr>
        <w:t>pp</w:t>
      </w:r>
      <w:proofErr w:type="spellEnd"/>
      <w:r>
        <w:rPr>
          <w:rFonts w:ascii="Times New Roman" w:hAnsi="Times New Roman"/>
          <w:sz w:val="20"/>
          <w:szCs w:val="20"/>
        </w:rPr>
        <w:t>) oraz</w:t>
      </w:r>
      <w:r w:rsidRPr="00C468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3,3</w:t>
      </w:r>
      <w:r w:rsidRPr="00C468CB"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t xml:space="preserve">(-0,2 </w:t>
      </w:r>
      <w:proofErr w:type="spellStart"/>
      <w:r>
        <w:rPr>
          <w:rFonts w:ascii="Times New Roman" w:hAnsi="Times New Roman"/>
          <w:sz w:val="20"/>
          <w:szCs w:val="20"/>
        </w:rPr>
        <w:t>pp</w:t>
      </w:r>
      <w:proofErr w:type="spellEnd"/>
      <w:r>
        <w:rPr>
          <w:rFonts w:ascii="Times New Roman" w:hAnsi="Times New Roman"/>
          <w:sz w:val="20"/>
          <w:szCs w:val="20"/>
        </w:rPr>
        <w:t>),</w:t>
      </w:r>
    </w:p>
    <w:p w:rsidR="00A75CCC" w:rsidRDefault="00A75CCC" w:rsidP="00705472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rynku obligacji </w:t>
      </w:r>
      <w:r w:rsidRPr="00C468CB">
        <w:rPr>
          <w:rFonts w:ascii="Times New Roman" w:hAnsi="Times New Roman"/>
          <w:sz w:val="20"/>
          <w:szCs w:val="20"/>
        </w:rPr>
        <w:t>w euro</w:t>
      </w:r>
      <w:r>
        <w:rPr>
          <w:rFonts w:ascii="Times New Roman" w:hAnsi="Times New Roman"/>
          <w:sz w:val="20"/>
          <w:szCs w:val="20"/>
        </w:rPr>
        <w:t xml:space="preserve">: spadek rentowności wzdłuż całej krzywej dochodowości: na koniec kwartału dla </w:t>
      </w:r>
      <w:r w:rsidRPr="00C468CB">
        <w:rPr>
          <w:rFonts w:ascii="Times New Roman" w:hAnsi="Times New Roman"/>
          <w:sz w:val="20"/>
          <w:szCs w:val="20"/>
        </w:rPr>
        <w:t>obligacji 2-,</w:t>
      </w:r>
      <w:r>
        <w:rPr>
          <w:rFonts w:ascii="Times New Roman" w:hAnsi="Times New Roman"/>
          <w:sz w:val="20"/>
          <w:szCs w:val="20"/>
        </w:rPr>
        <w:t> </w:t>
      </w:r>
      <w:r w:rsidRPr="00C468CB">
        <w:rPr>
          <w:rFonts w:ascii="Times New Roman" w:hAnsi="Times New Roman"/>
          <w:sz w:val="20"/>
          <w:szCs w:val="20"/>
        </w:rPr>
        <w:t>5-</w:t>
      </w:r>
      <w:r>
        <w:rPr>
          <w:rFonts w:ascii="Times New Roman" w:hAnsi="Times New Roman"/>
          <w:sz w:val="20"/>
          <w:szCs w:val="20"/>
        </w:rPr>
        <w:t> </w:t>
      </w:r>
      <w:r w:rsidRPr="00C468CB">
        <w:rPr>
          <w:rFonts w:ascii="Times New Roman" w:hAnsi="Times New Roman"/>
          <w:sz w:val="20"/>
          <w:szCs w:val="20"/>
        </w:rPr>
        <w:t>i 10-letnich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lastRenderedPageBreak/>
        <w:t>rentowności</w:t>
      </w:r>
      <w:r w:rsidRPr="00C468CB">
        <w:rPr>
          <w:rFonts w:ascii="Times New Roman" w:hAnsi="Times New Roman"/>
          <w:sz w:val="20"/>
          <w:szCs w:val="20"/>
        </w:rPr>
        <w:t xml:space="preserve"> wyniosły odpowie</w:t>
      </w:r>
      <w:r>
        <w:rPr>
          <w:rFonts w:ascii="Times New Roman" w:hAnsi="Times New Roman"/>
          <w:sz w:val="20"/>
          <w:szCs w:val="20"/>
        </w:rPr>
        <w:softHyphen/>
      </w:r>
      <w:r w:rsidRPr="00C468CB">
        <w:rPr>
          <w:rFonts w:ascii="Times New Roman" w:hAnsi="Times New Roman"/>
          <w:sz w:val="20"/>
          <w:szCs w:val="20"/>
        </w:rPr>
        <w:t xml:space="preserve">dnio </w:t>
      </w:r>
      <w:r>
        <w:rPr>
          <w:rFonts w:ascii="Times New Roman" w:hAnsi="Times New Roman"/>
          <w:sz w:val="20"/>
          <w:szCs w:val="20"/>
        </w:rPr>
        <w:t>-</w:t>
      </w:r>
      <w:r w:rsidRPr="00C468CB">
        <w:rPr>
          <w:rFonts w:ascii="Times New Roman" w:hAnsi="Times New Roman"/>
          <w:sz w:val="20"/>
          <w:szCs w:val="20"/>
        </w:rPr>
        <w:t>0,</w:t>
      </w:r>
      <w:r>
        <w:rPr>
          <w:rFonts w:ascii="Times New Roman" w:hAnsi="Times New Roman"/>
          <w:sz w:val="20"/>
          <w:szCs w:val="20"/>
        </w:rPr>
        <w:t>2</w:t>
      </w:r>
      <w:r w:rsidRPr="00C468CB"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br/>
        <w:t xml:space="preserve"> (-0,1 </w:t>
      </w:r>
      <w:proofErr w:type="spellStart"/>
      <w:r>
        <w:rPr>
          <w:rFonts w:ascii="Times New Roman" w:hAnsi="Times New Roman"/>
          <w:sz w:val="20"/>
          <w:szCs w:val="20"/>
        </w:rPr>
        <w:t>pp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C468CB">
        <w:rPr>
          <w:rFonts w:ascii="Times New Roman" w:hAnsi="Times New Roman"/>
          <w:sz w:val="20"/>
          <w:szCs w:val="20"/>
        </w:rPr>
        <w:t>, 0,</w:t>
      </w:r>
      <w:r>
        <w:rPr>
          <w:rFonts w:ascii="Times New Roman" w:hAnsi="Times New Roman"/>
          <w:sz w:val="20"/>
          <w:szCs w:val="20"/>
        </w:rPr>
        <w:t xml:space="preserve">2% (-0,1 </w:t>
      </w:r>
      <w:proofErr w:type="spellStart"/>
      <w:r>
        <w:rPr>
          <w:rFonts w:ascii="Times New Roman" w:hAnsi="Times New Roman"/>
          <w:sz w:val="20"/>
          <w:szCs w:val="20"/>
        </w:rPr>
        <w:t>pp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C468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oraz</w:t>
      </w:r>
      <w:r w:rsidRPr="00C468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1,2</w:t>
      </w:r>
      <w:r w:rsidRPr="00C468CB">
        <w:rPr>
          <w:rFonts w:ascii="Times New Roman" w:hAnsi="Times New Roman"/>
          <w:sz w:val="20"/>
          <w:szCs w:val="20"/>
        </w:rPr>
        <w:t>% (</w:t>
      </w:r>
      <w:r>
        <w:rPr>
          <w:rFonts w:ascii="Times New Roman" w:hAnsi="Times New Roman"/>
          <w:sz w:val="20"/>
          <w:szCs w:val="20"/>
        </w:rPr>
        <w:t xml:space="preserve">-0,1 </w:t>
      </w:r>
      <w:proofErr w:type="spellStart"/>
      <w:r>
        <w:rPr>
          <w:rFonts w:ascii="Times New Roman" w:hAnsi="Times New Roman"/>
          <w:sz w:val="20"/>
          <w:szCs w:val="20"/>
        </w:rPr>
        <w:t>pp</w:t>
      </w:r>
      <w:proofErr w:type="spellEnd"/>
      <w:r>
        <w:rPr>
          <w:rFonts w:ascii="Times New Roman" w:hAnsi="Times New Roman"/>
          <w:sz w:val="20"/>
          <w:szCs w:val="20"/>
        </w:rPr>
        <w:t xml:space="preserve">).  </w:t>
      </w:r>
    </w:p>
    <w:p w:rsidR="008C3CA5" w:rsidRPr="00D55FD4" w:rsidRDefault="008C3CA5" w:rsidP="00705472">
      <w:pPr>
        <w:widowControl w:val="0"/>
        <w:spacing w:after="0" w:line="288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84F5D" w:rsidRDefault="00D84F5D" w:rsidP="00EC0826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  <w:sectPr w:rsidR="00D84F5D" w:rsidSect="005725A7">
          <w:headerReference w:type="first" r:id="rId18"/>
          <w:pgSz w:w="11907" w:h="16839" w:code="9"/>
          <w:pgMar w:top="1701" w:right="992" w:bottom="1418" w:left="1134" w:header="709" w:footer="975" w:gutter="0"/>
          <w:cols w:num="2" w:space="709"/>
          <w:titlePg/>
          <w:docGrid w:linePitch="360"/>
        </w:sectPr>
      </w:pPr>
    </w:p>
    <w:p w:rsidR="003262D7" w:rsidRPr="003262D7" w:rsidRDefault="003262D7" w:rsidP="003262D7">
      <w:pPr>
        <w:pStyle w:val="Nagwek1"/>
        <w:spacing w:after="240"/>
        <w:rPr>
          <w:rFonts w:ascii="Arial" w:hAnsi="Arial" w:cs="Arial"/>
          <w:bCs w:val="0"/>
          <w:color w:val="E31837"/>
          <w:kern w:val="0"/>
          <w:sz w:val="28"/>
          <w:szCs w:val="28"/>
        </w:rPr>
      </w:pPr>
      <w:bookmarkStart w:id="10" w:name="_Toc496794987"/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lastRenderedPageBreak/>
        <w:t>NO</w:t>
      </w:r>
      <w:r w:rsidRPr="00D1237C">
        <w:rPr>
          <w:rFonts w:ascii="Arial" w:hAnsi="Arial" w:cs="Arial"/>
          <w:bCs w:val="0"/>
          <w:color w:val="E31837"/>
          <w:kern w:val="0"/>
          <w:sz w:val="28"/>
          <w:szCs w:val="28"/>
        </w:rPr>
        <w:t xml:space="preserve">TA </w:t>
      </w:r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t>METODYCZNA</w:t>
      </w:r>
      <w:bookmarkEnd w:id="10"/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Dane o budżecie państwa prezentowane są zgodnie z krajową metodol</w:t>
      </w:r>
      <w:r>
        <w:rPr>
          <w:rFonts w:ascii="Arial" w:hAnsi="Arial" w:cs="Arial"/>
          <w:b/>
          <w:color w:val="ADAFB2"/>
          <w:sz w:val="20"/>
          <w:szCs w:val="20"/>
        </w:rPr>
        <w:t>ogią, tj. w układzie kasowym (z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pewnymi wyjątkami) i  zgodnie z definicjami przejętymi w Ustaw</w:t>
      </w:r>
      <w:r>
        <w:rPr>
          <w:rFonts w:ascii="Arial" w:hAnsi="Arial" w:cs="Arial"/>
          <w:b/>
          <w:color w:val="ADAFB2"/>
          <w:sz w:val="20"/>
          <w:szCs w:val="20"/>
        </w:rPr>
        <w:t>ie z dnia 27 sierpnia 2009 r. o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finansach publicznych (tekst jednolity Dz.U. z 2013 poz. 885 z </w:t>
      </w:r>
      <w:proofErr w:type="spellStart"/>
      <w:r w:rsidRPr="007837F6">
        <w:rPr>
          <w:rFonts w:ascii="Arial" w:hAnsi="Arial" w:cs="Arial"/>
          <w:b/>
          <w:color w:val="ADAFB2"/>
          <w:sz w:val="20"/>
          <w:szCs w:val="20"/>
        </w:rPr>
        <w:t>późn</w:t>
      </w:r>
      <w:proofErr w:type="spellEnd"/>
      <w:r w:rsidRPr="007837F6">
        <w:rPr>
          <w:rFonts w:ascii="Arial" w:hAnsi="Arial" w:cs="Arial"/>
          <w:b/>
          <w:color w:val="ADAFB2"/>
          <w:sz w:val="20"/>
          <w:szCs w:val="20"/>
        </w:rPr>
        <w:t>. zm.):</w:t>
      </w:r>
    </w:p>
    <w:p w:rsidR="003262D7" w:rsidRPr="007837F6" w:rsidRDefault="000C6E84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19" w:history="1">
        <w:r w:rsidR="003262D7" w:rsidRPr="00C94AA6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:rsidR="003262D7" w:rsidRDefault="003262D7" w:rsidP="00975613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szczeblu centralnym prezentowane są w ujęciu kasowym oraz po eliminacji wewnętrznych przepływów. 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Więcej 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na: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  <w:hyperlink r:id="rId20" w:history="1">
        <w:r w:rsidRPr="00C94AA6">
          <w:rPr>
            <w:rStyle w:val="Hipercze"/>
            <w:rFonts w:ascii="Arial" w:hAnsi="Arial" w:cs="Arial"/>
            <w:b/>
            <w:sz w:val="20"/>
            <w:szCs w:val="20"/>
          </w:rPr>
          <w:t>http://www.mf.gov.pl/documents/764034/1002148/metodologia+wersja+polska2001.pdf</w:t>
        </w:r>
      </w:hyperlink>
    </w:p>
    <w:p w:rsidR="003262D7" w:rsidRPr="00D1237C" w:rsidRDefault="003262D7" w:rsidP="006652E2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Od września 2014 r. obowiązuje nowy europejski system rachunków narodowych i regionalnych ESA2010,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zgodnie z Rozporządzeniem PE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</w:t>
      </w:r>
      <w:r>
        <w:rPr>
          <w:rFonts w:ascii="Arial" w:hAnsi="Arial" w:cs="Arial"/>
          <w:b/>
          <w:color w:val="ADAFB2"/>
          <w:sz w:val="20"/>
          <w:szCs w:val="20"/>
        </w:rPr>
        <w:t>są prezentowane, podobnie jak w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GFSM2001, po eliminacji wewnętrznych przepływów, jednak różnią się od danych GFSM2001 odmienną koncepcją rachunkową (są to dane memoriałowe, z pewnymi dostosowaniami) oraz odmienną klasyfikacją niektórych transakcji. Deficyt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sektora instytucji rządowych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samorządowych obliczony wedłu</w:t>
      </w:r>
      <w:r>
        <w:rPr>
          <w:rFonts w:ascii="Arial" w:hAnsi="Arial" w:cs="Arial"/>
          <w:b/>
          <w:color w:val="ADAFB2"/>
          <w:sz w:val="20"/>
          <w:szCs w:val="20"/>
        </w:rPr>
        <w:t>g zasad ESA2010 stanowi jeden 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elementów kryterium fiskaln</w:t>
      </w:r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ego z </w:t>
      </w:r>
      <w:proofErr w:type="spellStart"/>
      <w:r w:rsidR="00A82C2A">
        <w:rPr>
          <w:rFonts w:ascii="Arial" w:hAnsi="Arial" w:cs="Arial"/>
          <w:b/>
          <w:color w:val="ADAFB2"/>
          <w:sz w:val="20"/>
          <w:szCs w:val="20"/>
        </w:rPr>
        <w:t>Maastricht</w:t>
      </w:r>
      <w:proofErr w:type="spellEnd"/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 (drugim jest dł</w:t>
      </w:r>
      <w:r w:rsidRPr="007837F6">
        <w:rPr>
          <w:rFonts w:ascii="Arial" w:hAnsi="Arial" w:cs="Arial"/>
          <w:b/>
          <w:color w:val="ADAFB2"/>
          <w:sz w:val="20"/>
          <w:szCs w:val="20"/>
        </w:rPr>
        <w:t>ug tego sektora).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7837F6">
        <w:rPr>
          <w:rFonts w:ascii="Arial" w:hAnsi="Arial" w:cs="Arial"/>
          <w:b/>
          <w:color w:val="ADAFB2"/>
          <w:sz w:val="24"/>
          <w:szCs w:val="24"/>
        </w:rPr>
        <w:t>: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</w:t>
      </w:r>
      <w:hyperlink r:id="rId21" w:history="1">
        <w:r w:rsidRPr="00442CC9">
          <w:rPr>
            <w:rStyle w:val="Hipercze"/>
            <w:rFonts w:ascii="Arial" w:hAnsi="Arial" w:cs="Arial"/>
            <w:b/>
            <w:sz w:val="20"/>
            <w:szCs w:val="20"/>
          </w:rPr>
          <w:t>http://stat.gov.pl/obszary-tematyczne/rachunki-narodowe/europejski-system-rachunkow-narodowych-i-regionalnych-esa-2010/rozporzadzenie-parlamentu-europejskiego-i-rady-ue-nr-5492013-z-dnia-21-maja-2013-r-,1,1.html</w:t>
        </w:r>
      </w:hyperlink>
      <w:r w:rsidRPr="007837F6">
        <w:rPr>
          <w:rFonts w:ascii="Arial" w:hAnsi="Arial" w:cs="Arial"/>
          <w:b/>
          <w:color w:val="ADAFB2"/>
          <w:sz w:val="20"/>
          <w:szCs w:val="20"/>
        </w:rPr>
        <w:t>.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Default="003262D7" w:rsidP="003262D7">
      <w:pPr>
        <w:widowControl w:val="0"/>
        <w:autoSpaceDE w:val="0"/>
        <w:autoSpaceDN w:val="0"/>
        <w:adjustRightInd w:val="0"/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804DD1" w:rsidRDefault="00804DD1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C2261E" w:rsidRDefault="000404D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-457200</wp:posOffset>
            </wp:positionV>
            <wp:extent cx="802640" cy="767715"/>
            <wp:effectExtent l="0" t="0" r="0" b="0"/>
            <wp:wrapNone/>
            <wp:docPr id="9" name="Picture 0" descr="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61E" w:rsidRDefault="00C2261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B6D6D" w:rsidRDefault="00EB6D6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A3676D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11" w:name="_Toc496794988"/>
      <w:r w:rsidRPr="00A3676D">
        <w:rPr>
          <w:rFonts w:ascii="Arial" w:hAnsi="Arial" w:cs="Arial"/>
          <w:color w:val="E31837"/>
          <w:sz w:val="40"/>
          <w:szCs w:val="40"/>
        </w:rPr>
        <w:t xml:space="preserve">ANEKS </w:t>
      </w:r>
      <w:r w:rsidR="00A3676D" w:rsidRPr="00A3676D">
        <w:rPr>
          <w:rFonts w:ascii="Arial" w:hAnsi="Arial" w:cs="Arial"/>
          <w:color w:val="E31837"/>
          <w:sz w:val="40"/>
          <w:szCs w:val="40"/>
        </w:rPr>
        <w:t xml:space="preserve"> </w:t>
      </w:r>
      <w:r w:rsidRPr="00A3676D">
        <w:rPr>
          <w:rFonts w:ascii="Arial" w:hAnsi="Arial" w:cs="Arial"/>
          <w:color w:val="E31837"/>
          <w:sz w:val="40"/>
          <w:szCs w:val="40"/>
        </w:rPr>
        <w:t>STATYSTYCZNY</w:t>
      </w:r>
      <w:bookmarkEnd w:id="11"/>
      <w:r w:rsidR="009F1CD8">
        <w:rPr>
          <w:rFonts w:ascii="Arial" w:hAnsi="Arial" w:cs="Arial"/>
          <w:color w:val="E31837"/>
          <w:sz w:val="40"/>
          <w:szCs w:val="40"/>
        </w:rPr>
        <w:t xml:space="preserve"> </w:t>
      </w:r>
      <w:r w:rsidR="00A10DA3">
        <w:rPr>
          <w:rFonts w:ascii="Arial" w:hAnsi="Arial" w:cs="Arial"/>
          <w:color w:val="E31837"/>
          <w:sz w:val="40"/>
          <w:szCs w:val="40"/>
        </w:rPr>
        <w:br/>
      </w:r>
    </w:p>
    <w:p w:rsidR="00E120D2" w:rsidRDefault="00E120D2" w:rsidP="00E120D2"/>
    <w:p w:rsidR="00E120D2" w:rsidRPr="00E120D2" w:rsidRDefault="00E120D2" w:rsidP="00E120D2"/>
    <w:p w:rsidR="00E120D2" w:rsidRPr="009567F0" w:rsidRDefault="00E120D2" w:rsidP="009567F0"/>
    <w:p w:rsidR="009567F0" w:rsidRDefault="009567F0" w:rsidP="009567F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D80F1C">
        <w:rPr>
          <w:rFonts w:ascii="Arial" w:hAnsi="Arial" w:cs="Arial"/>
          <w:b/>
          <w:color w:val="E31837"/>
          <w:sz w:val="28"/>
          <w:szCs w:val="28"/>
        </w:rPr>
        <w:t>SPIS T</w:t>
      </w:r>
      <w:r w:rsidR="009F1CD8">
        <w:rPr>
          <w:rFonts w:ascii="Arial" w:hAnsi="Arial" w:cs="Arial"/>
          <w:b/>
          <w:color w:val="E31837"/>
          <w:sz w:val="28"/>
          <w:szCs w:val="28"/>
        </w:rPr>
        <w:t>ABLIC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wskaźniki makroekonomiczne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ESA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2010) sektor instytucji rządowych i samorządowych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6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sprawozdawczości krajowej) budżet państwa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10</w:t>
      </w:r>
      <w:r w:rsidR="007910F9">
        <w:rPr>
          <w:rFonts w:ascii="Arial" w:hAnsi="Arial" w:cs="Arial"/>
          <w:b/>
          <w:color w:val="ADAFB2"/>
          <w:sz w:val="20"/>
          <w:szCs w:val="20"/>
        </w:rPr>
        <w:t>- 1</w:t>
      </w:r>
      <w:r w:rsidRPr="007910F9">
        <w:rPr>
          <w:rFonts w:ascii="Arial" w:hAnsi="Arial" w:cs="Arial"/>
          <w:b/>
          <w:color w:val="ADAFB2"/>
          <w:sz w:val="20"/>
          <w:szCs w:val="20"/>
        </w:rPr>
        <w:t>6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- Państwowe fundusze celowe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17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19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(wg. metodologii GFSM2001)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20-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21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Zadłużenie sektora instytucji rządowych i samorządowych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(wg. ESA 2010)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22-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23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Państwowy </w:t>
      </w:r>
      <w:r w:rsidR="00740A4E">
        <w:rPr>
          <w:rFonts w:ascii="Arial" w:hAnsi="Arial" w:cs="Arial"/>
          <w:b/>
          <w:color w:val="ADAFB2"/>
          <w:sz w:val="20"/>
          <w:szCs w:val="20"/>
        </w:rPr>
        <w:t>D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ług </w:t>
      </w:r>
      <w:r w:rsidR="00740A4E">
        <w:rPr>
          <w:rFonts w:ascii="Arial" w:hAnsi="Arial" w:cs="Arial"/>
          <w:b/>
          <w:color w:val="ADAFB2"/>
          <w:sz w:val="20"/>
          <w:szCs w:val="20"/>
        </w:rPr>
        <w:t>P</w:t>
      </w:r>
      <w:r w:rsidRPr="007910F9">
        <w:rPr>
          <w:rFonts w:ascii="Arial" w:hAnsi="Arial" w:cs="Arial"/>
          <w:b/>
          <w:color w:val="ADAFB2"/>
          <w:sz w:val="20"/>
          <w:szCs w:val="20"/>
        </w:rPr>
        <w:t>ubliczny</w:t>
      </w:r>
    </w:p>
    <w:p w:rsidR="009F1CD8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24-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25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</w:t>
      </w:r>
      <w:r w:rsidR="00740A4E">
        <w:rPr>
          <w:rFonts w:ascii="Arial" w:hAnsi="Arial" w:cs="Arial"/>
          <w:b/>
          <w:color w:val="ADAFB2"/>
          <w:sz w:val="20"/>
          <w:szCs w:val="20"/>
        </w:rPr>
        <w:t>Z</w:t>
      </w:r>
      <w:r w:rsidRPr="007910F9">
        <w:rPr>
          <w:rFonts w:ascii="Arial" w:hAnsi="Arial" w:cs="Arial"/>
          <w:b/>
          <w:color w:val="ADAFB2"/>
          <w:sz w:val="20"/>
          <w:szCs w:val="20"/>
        </w:rPr>
        <w:t>adłużenie Skarbu Państwa</w:t>
      </w:r>
    </w:p>
    <w:sectPr w:rsidR="009F1CD8" w:rsidRPr="007910F9" w:rsidSect="006B7502">
      <w:pgSz w:w="11907" w:h="16839" w:code="9"/>
      <w:pgMar w:top="1701" w:right="992" w:bottom="1418" w:left="1134" w:header="709" w:footer="97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AC" w:rsidRDefault="00583CAC" w:rsidP="0015295C">
      <w:pPr>
        <w:spacing w:after="0" w:line="240" w:lineRule="auto"/>
      </w:pPr>
      <w:r>
        <w:separator/>
      </w:r>
    </w:p>
  </w:endnote>
  <w:endnote w:type="continuationSeparator" w:id="0">
    <w:p w:rsidR="00583CAC" w:rsidRDefault="00583CAC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F3" w:rsidRPr="005221F8" w:rsidRDefault="0044114E" w:rsidP="002529F3">
    <w:pPr>
      <w:pStyle w:val="Stopka"/>
      <w:rPr>
        <w:color w:val="ADAFB2"/>
      </w:rPr>
    </w:pPr>
    <w:r>
      <w:rPr>
        <w:color w:val="ADAFB2"/>
      </w:rPr>
      <w:t xml:space="preserve">Informacja kwartalna </w:t>
    </w:r>
    <w:r w:rsidR="002529F3" w:rsidRPr="005221F8">
      <w:rPr>
        <w:color w:val="ADAFB2"/>
      </w:rPr>
      <w:tab/>
    </w:r>
    <w:r w:rsidR="002529F3" w:rsidRPr="005221F8">
      <w:rPr>
        <w:color w:val="ADAFB2"/>
      </w:rPr>
      <w:tab/>
    </w:r>
    <w:r w:rsidR="002529F3" w:rsidRPr="005221F8">
      <w:rPr>
        <w:rStyle w:val="Numerstrony"/>
        <w:color w:val="ADAFB2"/>
      </w:rPr>
      <w:fldChar w:fldCharType="begin"/>
    </w:r>
    <w:r w:rsidR="002529F3" w:rsidRPr="005221F8">
      <w:rPr>
        <w:rStyle w:val="Numerstrony"/>
        <w:color w:val="ADAFB2"/>
      </w:rPr>
      <w:instrText xml:space="preserve"> PAGE </w:instrText>
    </w:r>
    <w:r w:rsidR="002529F3" w:rsidRPr="005221F8">
      <w:rPr>
        <w:rStyle w:val="Numerstrony"/>
        <w:color w:val="ADAFB2"/>
      </w:rPr>
      <w:fldChar w:fldCharType="separate"/>
    </w:r>
    <w:r w:rsidR="000C6E84">
      <w:rPr>
        <w:rStyle w:val="Numerstrony"/>
        <w:noProof/>
        <w:color w:val="ADAFB2"/>
      </w:rPr>
      <w:t>5</w:t>
    </w:r>
    <w:r w:rsidR="002529F3" w:rsidRPr="005221F8">
      <w:rPr>
        <w:rStyle w:val="Numerstrony"/>
        <w:color w:val="ADAFB2"/>
      </w:rPr>
      <w:fldChar w:fldCharType="end"/>
    </w:r>
  </w:p>
  <w:p w:rsidR="002529F3" w:rsidRPr="005221F8" w:rsidRDefault="002529F3" w:rsidP="002529F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051266">
      <w:rPr>
        <w:color w:val="ADAFB2"/>
      </w:rPr>
      <w:t>4</w:t>
    </w:r>
    <w:r w:rsidRPr="005221F8">
      <w:rPr>
        <w:color w:val="ADAFB2"/>
      </w:rPr>
      <w:t xml:space="preserve"> / 201</w:t>
    </w:r>
    <w:r w:rsidR="0036475D">
      <w:rPr>
        <w:color w:val="ADAFB2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60" w:rsidRDefault="00432960" w:rsidP="00D44B43">
    <w:pPr>
      <w:pStyle w:val="Stopka"/>
      <w:rPr>
        <w:color w:val="ADAFB2"/>
      </w:rPr>
    </w:pPr>
  </w:p>
  <w:p w:rsidR="0081680F" w:rsidRPr="005221F8" w:rsidRDefault="00607B5E" w:rsidP="00D44B43">
    <w:pPr>
      <w:pStyle w:val="Stopka"/>
      <w:rPr>
        <w:color w:val="ADAFB2"/>
      </w:rPr>
    </w:pPr>
    <w:r>
      <w:rPr>
        <w:color w:val="ADAFB2"/>
      </w:rPr>
      <w:t>Informacja kwartalna</w:t>
    </w:r>
    <w:r w:rsidR="0081680F" w:rsidRPr="005221F8">
      <w:rPr>
        <w:color w:val="ADAFB2"/>
      </w:rPr>
      <w:tab/>
    </w:r>
    <w:r w:rsidR="0081680F" w:rsidRPr="005221F8">
      <w:rPr>
        <w:color w:val="ADAFB2"/>
      </w:rPr>
      <w:tab/>
    </w:r>
    <w:r w:rsidR="0081680F" w:rsidRPr="005221F8">
      <w:rPr>
        <w:rStyle w:val="Numerstrony"/>
        <w:color w:val="ADAFB2"/>
      </w:rPr>
      <w:fldChar w:fldCharType="begin"/>
    </w:r>
    <w:r w:rsidR="0081680F" w:rsidRPr="005221F8">
      <w:rPr>
        <w:rStyle w:val="Numerstrony"/>
        <w:color w:val="ADAFB2"/>
      </w:rPr>
      <w:instrText xml:space="preserve"> PAGE </w:instrText>
    </w:r>
    <w:r w:rsidR="0081680F" w:rsidRPr="005221F8">
      <w:rPr>
        <w:rStyle w:val="Numerstrony"/>
        <w:color w:val="ADAFB2"/>
      </w:rPr>
      <w:fldChar w:fldCharType="separate"/>
    </w:r>
    <w:r w:rsidR="000C6E84">
      <w:rPr>
        <w:rStyle w:val="Numerstrony"/>
        <w:noProof/>
        <w:color w:val="ADAFB2"/>
      </w:rPr>
      <w:t>4</w:t>
    </w:r>
    <w:r w:rsidR="0081680F" w:rsidRPr="005221F8">
      <w:rPr>
        <w:rStyle w:val="Numerstrony"/>
        <w:color w:val="ADAFB2"/>
      </w:rPr>
      <w:fldChar w:fldCharType="end"/>
    </w:r>
  </w:p>
  <w:p w:rsidR="0081680F" w:rsidRPr="005221F8" w:rsidRDefault="0081680F" w:rsidP="00D44B4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051266">
      <w:rPr>
        <w:color w:val="ADAFB2"/>
      </w:rPr>
      <w:t>4</w:t>
    </w:r>
    <w:r w:rsidRPr="005221F8">
      <w:rPr>
        <w:color w:val="ADAFB2"/>
      </w:rPr>
      <w:t xml:space="preserve"> / 201</w:t>
    </w:r>
    <w:r w:rsidR="0036475D">
      <w:rPr>
        <w:color w:val="ADAFB2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AC" w:rsidRDefault="00583CAC" w:rsidP="0015295C">
      <w:pPr>
        <w:spacing w:after="0" w:line="240" w:lineRule="auto"/>
      </w:pPr>
      <w:r>
        <w:separator/>
      </w:r>
    </w:p>
  </w:footnote>
  <w:footnote w:type="continuationSeparator" w:id="0">
    <w:p w:rsidR="00583CAC" w:rsidRDefault="00583CAC" w:rsidP="0015295C">
      <w:pPr>
        <w:spacing w:after="0" w:line="240" w:lineRule="auto"/>
      </w:pPr>
      <w:r>
        <w:continuationSeparator/>
      </w:r>
    </w:p>
  </w:footnote>
  <w:footnote w:id="1">
    <w:p w:rsidR="0095058D" w:rsidRDefault="0095058D" w:rsidP="0095058D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425741">
        <w:rPr>
          <w:rFonts w:ascii="Times New Roman" w:eastAsia="Calibri" w:hAnsi="Times New Roman"/>
          <w:sz w:val="16"/>
          <w:szCs w:val="16"/>
          <w:lang w:eastAsia="pl-PL"/>
        </w:rPr>
        <w:t>Zgodnie z zasadami ESA2010 dla podatków wartość memoriałową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425741">
        <w:rPr>
          <w:rFonts w:ascii="Times New Roman" w:eastAsia="Calibri" w:hAnsi="Times New Roman"/>
          <w:sz w:val="16"/>
          <w:szCs w:val="16"/>
          <w:lang w:eastAsia="pl-PL"/>
        </w:rPr>
        <w:t>ustala się za pomocą miesięcznego przesunięcia czasowego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(np. dane dot. I kw. to suma wykonania w lutym, marcu i kwietniu).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0F" w:rsidRDefault="000404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12065" t="825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6F9A3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3" name="Picture 0" descr="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80F" w:rsidRPr="0029567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 w:rsidRPr="00D06614">
                            <w:rPr>
                              <w:rFonts w:ascii="Arial" w:eastAsia="+mn-ea" w:hAnsi="Arial" w:cs="Arial"/>
                              <w:color w:val="ADAFB2"/>
                              <w:kern w:val="24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00-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916 Warszawa</w:t>
                          </w:r>
                        </w:p>
                        <w:p w:rsidR="0081680F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5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36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30</w:t>
                          </w:r>
                        </w:p>
                        <w:p w:rsidR="0081680F" w:rsidRPr="00D06614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:rsidR="0081680F" w:rsidRPr="001F7BF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J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" filled="f" stroked="f">
              <v:textbox inset="0,0,0,0">
                <w:txbxContent>
                  <w:p w:rsidR="0081680F" w:rsidRPr="0029567C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 w:rsidRPr="00D06614">
                      <w:rPr>
                        <w:rFonts w:ascii="Arial" w:eastAsia="+mn-ea" w:hAnsi="Arial" w:cs="Arial"/>
                        <w:color w:val="ADAFB2"/>
                        <w:kern w:val="24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00-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916 Warszawa</w:t>
                    </w:r>
                  </w:p>
                  <w:p w:rsidR="0081680F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5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36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30</w:t>
                    </w:r>
                  </w:p>
                  <w:p w:rsidR="0081680F" w:rsidRPr="00D06614" w:rsidRDefault="0081680F" w:rsidP="005F187D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:rsidR="0081680F" w:rsidRPr="001F7BFC" w:rsidRDefault="0081680F" w:rsidP="005F187D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92" w:rsidRDefault="009F5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2A8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067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666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AEE9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3CB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E804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88D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8E7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2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F6D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360BA"/>
    <w:multiLevelType w:val="multilevel"/>
    <w:tmpl w:val="06BCC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1">
    <w:nsid w:val="034817ED"/>
    <w:multiLevelType w:val="hybridMultilevel"/>
    <w:tmpl w:val="25382642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9544D8"/>
    <w:multiLevelType w:val="hybridMultilevel"/>
    <w:tmpl w:val="B170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B30C7"/>
    <w:multiLevelType w:val="hybridMultilevel"/>
    <w:tmpl w:val="ED5EE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E468E6"/>
    <w:multiLevelType w:val="hybridMultilevel"/>
    <w:tmpl w:val="A4A4D7EC"/>
    <w:lvl w:ilvl="0" w:tplc="04150001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5">
    <w:nsid w:val="0EF86A14"/>
    <w:multiLevelType w:val="hybridMultilevel"/>
    <w:tmpl w:val="81D4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C411F"/>
    <w:multiLevelType w:val="hybridMultilevel"/>
    <w:tmpl w:val="BA223B7A"/>
    <w:lvl w:ilvl="0" w:tplc="20F0D774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C07212"/>
    <w:multiLevelType w:val="hybridMultilevel"/>
    <w:tmpl w:val="EBEC743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A15103"/>
    <w:multiLevelType w:val="hybridMultilevel"/>
    <w:tmpl w:val="6E30A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B85978"/>
    <w:multiLevelType w:val="hybridMultilevel"/>
    <w:tmpl w:val="2216E6AE"/>
    <w:lvl w:ilvl="0" w:tplc="A33220A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726DC"/>
    <w:multiLevelType w:val="hybridMultilevel"/>
    <w:tmpl w:val="F1561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A33D4"/>
    <w:multiLevelType w:val="hybridMultilevel"/>
    <w:tmpl w:val="04382162"/>
    <w:lvl w:ilvl="0" w:tplc="4468B5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0E29A1"/>
    <w:multiLevelType w:val="hybridMultilevel"/>
    <w:tmpl w:val="9988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A20451D"/>
    <w:multiLevelType w:val="hybridMultilevel"/>
    <w:tmpl w:val="BC848348"/>
    <w:lvl w:ilvl="0" w:tplc="BA5CE7C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101814"/>
    <w:multiLevelType w:val="hybridMultilevel"/>
    <w:tmpl w:val="FCCA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7E79C1"/>
    <w:multiLevelType w:val="hybridMultilevel"/>
    <w:tmpl w:val="7EF270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2EF820E7"/>
    <w:multiLevelType w:val="hybridMultilevel"/>
    <w:tmpl w:val="033C7E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981DF8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E5876A7"/>
    <w:multiLevelType w:val="hybridMultilevel"/>
    <w:tmpl w:val="7BACF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EE40127"/>
    <w:multiLevelType w:val="hybridMultilevel"/>
    <w:tmpl w:val="B1EC3C44"/>
    <w:lvl w:ilvl="0" w:tplc="C1C8B98C">
      <w:start w:val="1"/>
      <w:numFmt w:val="bullet"/>
      <w:lvlText w:val="-"/>
      <w:lvlJc w:val="left"/>
      <w:pPr>
        <w:tabs>
          <w:tab w:val="num" w:pos="1579"/>
        </w:tabs>
        <w:ind w:left="1602" w:hanging="36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3">
    <w:nsid w:val="4F9E2836"/>
    <w:multiLevelType w:val="hybridMultilevel"/>
    <w:tmpl w:val="B45CA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FB38FB"/>
    <w:multiLevelType w:val="hybridMultilevel"/>
    <w:tmpl w:val="761C7E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D37613"/>
    <w:multiLevelType w:val="multilevel"/>
    <w:tmpl w:val="8466E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5C12587C"/>
    <w:multiLevelType w:val="hybridMultilevel"/>
    <w:tmpl w:val="C6BE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16A032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C6A06094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64E13"/>
    <w:multiLevelType w:val="hybridMultilevel"/>
    <w:tmpl w:val="2EB084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894A70"/>
    <w:multiLevelType w:val="hybridMultilevel"/>
    <w:tmpl w:val="767CF18C"/>
    <w:lvl w:ilvl="0" w:tplc="E1D41D6E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503EB"/>
    <w:multiLevelType w:val="hybridMultilevel"/>
    <w:tmpl w:val="08003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>
    <w:nsid w:val="68FE1985"/>
    <w:multiLevelType w:val="hybridMultilevel"/>
    <w:tmpl w:val="6E58B9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14792"/>
    <w:multiLevelType w:val="hybridMultilevel"/>
    <w:tmpl w:val="B172EA76"/>
    <w:lvl w:ilvl="0" w:tplc="04150001">
      <w:start w:val="1"/>
      <w:numFmt w:val="bullet"/>
      <w:lvlText w:val=""/>
      <w:lvlJc w:val="left"/>
      <w:pPr>
        <w:ind w:left="89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6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1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8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5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2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9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703" w:hanging="360"/>
      </w:pPr>
      <w:rPr>
        <w:rFonts w:ascii="Wingdings" w:hAnsi="Wingdings" w:hint="default"/>
      </w:rPr>
    </w:lvl>
  </w:abstractNum>
  <w:abstractNum w:abstractNumId="42">
    <w:nsid w:val="6EA75C46"/>
    <w:multiLevelType w:val="hybridMultilevel"/>
    <w:tmpl w:val="537049D6"/>
    <w:lvl w:ilvl="0" w:tplc="04150017">
      <w:start w:val="1"/>
      <w:numFmt w:val="lowerLetter"/>
      <w:lvlText w:val="%1)"/>
      <w:lvlJc w:val="left"/>
      <w:pPr>
        <w:ind w:left="4980" w:hanging="360"/>
      </w:pPr>
    </w:lvl>
    <w:lvl w:ilvl="1" w:tplc="04150019">
      <w:start w:val="1"/>
      <w:numFmt w:val="lowerLetter"/>
      <w:lvlText w:val="%2."/>
      <w:lvlJc w:val="left"/>
      <w:pPr>
        <w:ind w:left="5700" w:hanging="360"/>
      </w:pPr>
    </w:lvl>
    <w:lvl w:ilvl="2" w:tplc="0415001B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43">
    <w:nsid w:val="74302F31"/>
    <w:multiLevelType w:val="hybridMultilevel"/>
    <w:tmpl w:val="3A22B80C"/>
    <w:lvl w:ilvl="0" w:tplc="E1D09ADC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BD1DCA"/>
    <w:multiLevelType w:val="hybridMultilevel"/>
    <w:tmpl w:val="015A5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932B4"/>
    <w:multiLevelType w:val="multilevel"/>
    <w:tmpl w:val="2216E6A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6042A2"/>
    <w:multiLevelType w:val="hybridMultilevel"/>
    <w:tmpl w:val="05667DB2"/>
    <w:lvl w:ilvl="0" w:tplc="A5A2C38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F4124"/>
    <w:multiLevelType w:val="hybridMultilevel"/>
    <w:tmpl w:val="927402A8"/>
    <w:lvl w:ilvl="0" w:tplc="BAA8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0"/>
  </w:num>
  <w:num w:numId="4">
    <w:abstractNumId w:val="33"/>
  </w:num>
  <w:num w:numId="5">
    <w:abstractNumId w:val="46"/>
  </w:num>
  <w:num w:numId="6">
    <w:abstractNumId w:val="37"/>
  </w:num>
  <w:num w:numId="7">
    <w:abstractNumId w:val="14"/>
  </w:num>
  <w:num w:numId="8">
    <w:abstractNumId w:val="45"/>
  </w:num>
  <w:num w:numId="9">
    <w:abstractNumId w:val="3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6"/>
  </w:num>
  <w:num w:numId="21">
    <w:abstractNumId w:val="32"/>
  </w:num>
  <w:num w:numId="22">
    <w:abstractNumId w:val="43"/>
  </w:num>
  <w:num w:numId="23">
    <w:abstractNumId w:val="46"/>
  </w:num>
  <w:num w:numId="24">
    <w:abstractNumId w:val="19"/>
  </w:num>
  <w:num w:numId="25">
    <w:abstractNumId w:val="35"/>
  </w:num>
  <w:num w:numId="26">
    <w:abstractNumId w:val="10"/>
  </w:num>
  <w:num w:numId="27">
    <w:abstractNumId w:val="38"/>
  </w:num>
  <w:num w:numId="28">
    <w:abstractNumId w:val="13"/>
  </w:num>
  <w:num w:numId="29">
    <w:abstractNumId w:val="26"/>
  </w:num>
  <w:num w:numId="30">
    <w:abstractNumId w:val="31"/>
  </w:num>
  <w:num w:numId="31">
    <w:abstractNumId w:val="15"/>
  </w:num>
  <w:num w:numId="32">
    <w:abstractNumId w:val="47"/>
  </w:num>
  <w:num w:numId="33">
    <w:abstractNumId w:val="24"/>
  </w:num>
  <w:num w:numId="34">
    <w:abstractNumId w:val="17"/>
  </w:num>
  <w:num w:numId="35">
    <w:abstractNumId w:val="28"/>
  </w:num>
  <w:num w:numId="36">
    <w:abstractNumId w:val="11"/>
  </w:num>
  <w:num w:numId="37">
    <w:abstractNumId w:val="39"/>
  </w:num>
  <w:num w:numId="38">
    <w:abstractNumId w:val="22"/>
  </w:num>
  <w:num w:numId="39">
    <w:abstractNumId w:val="42"/>
  </w:num>
  <w:num w:numId="40">
    <w:abstractNumId w:val="21"/>
  </w:num>
  <w:num w:numId="41">
    <w:abstractNumId w:val="18"/>
  </w:num>
  <w:num w:numId="42">
    <w:abstractNumId w:val="30"/>
  </w:num>
  <w:num w:numId="43">
    <w:abstractNumId w:val="36"/>
  </w:num>
  <w:num w:numId="44">
    <w:abstractNumId w:val="41"/>
  </w:num>
  <w:num w:numId="45">
    <w:abstractNumId w:val="44"/>
  </w:num>
  <w:num w:numId="46">
    <w:abstractNumId w:val="27"/>
  </w:num>
  <w:num w:numId="47">
    <w:abstractNumId w:val="12"/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1"/>
    <w:rsid w:val="00000507"/>
    <w:rsid w:val="00000BC6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432B"/>
    <w:rsid w:val="00015D57"/>
    <w:rsid w:val="0002058B"/>
    <w:rsid w:val="000210F5"/>
    <w:rsid w:val="00021843"/>
    <w:rsid w:val="00022B96"/>
    <w:rsid w:val="00024596"/>
    <w:rsid w:val="00027561"/>
    <w:rsid w:val="00030A43"/>
    <w:rsid w:val="00032D57"/>
    <w:rsid w:val="000404D4"/>
    <w:rsid w:val="000406B8"/>
    <w:rsid w:val="00042F8F"/>
    <w:rsid w:val="0004308B"/>
    <w:rsid w:val="00044E4A"/>
    <w:rsid w:val="00045CA7"/>
    <w:rsid w:val="00050E88"/>
    <w:rsid w:val="00051266"/>
    <w:rsid w:val="00051F46"/>
    <w:rsid w:val="00054C08"/>
    <w:rsid w:val="00057D54"/>
    <w:rsid w:val="0006107D"/>
    <w:rsid w:val="000642F2"/>
    <w:rsid w:val="00065052"/>
    <w:rsid w:val="00065FD9"/>
    <w:rsid w:val="00066997"/>
    <w:rsid w:val="00066C79"/>
    <w:rsid w:val="00067514"/>
    <w:rsid w:val="000715CD"/>
    <w:rsid w:val="00072C84"/>
    <w:rsid w:val="00073A5B"/>
    <w:rsid w:val="00073D49"/>
    <w:rsid w:val="000808CE"/>
    <w:rsid w:val="00080F1F"/>
    <w:rsid w:val="000818AF"/>
    <w:rsid w:val="00082590"/>
    <w:rsid w:val="000836F4"/>
    <w:rsid w:val="00083E9F"/>
    <w:rsid w:val="00084088"/>
    <w:rsid w:val="000867E8"/>
    <w:rsid w:val="00092DA3"/>
    <w:rsid w:val="00093E74"/>
    <w:rsid w:val="00094144"/>
    <w:rsid w:val="00094E6A"/>
    <w:rsid w:val="00095F03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4812"/>
    <w:rsid w:val="000B534A"/>
    <w:rsid w:val="000B570F"/>
    <w:rsid w:val="000C08CF"/>
    <w:rsid w:val="000C1F92"/>
    <w:rsid w:val="000C6ADA"/>
    <w:rsid w:val="000C6E84"/>
    <w:rsid w:val="000C72D1"/>
    <w:rsid w:val="000C7804"/>
    <w:rsid w:val="000C79AA"/>
    <w:rsid w:val="000D0CB3"/>
    <w:rsid w:val="000D1F2D"/>
    <w:rsid w:val="000D3BDA"/>
    <w:rsid w:val="000D41EB"/>
    <w:rsid w:val="000D4A40"/>
    <w:rsid w:val="000D5D25"/>
    <w:rsid w:val="000D62FC"/>
    <w:rsid w:val="000D6B6F"/>
    <w:rsid w:val="000E16EF"/>
    <w:rsid w:val="000E4111"/>
    <w:rsid w:val="000E691C"/>
    <w:rsid w:val="000E6C86"/>
    <w:rsid w:val="000F07EE"/>
    <w:rsid w:val="000F137E"/>
    <w:rsid w:val="000F1858"/>
    <w:rsid w:val="000F194D"/>
    <w:rsid w:val="000F1AC9"/>
    <w:rsid w:val="000F1B21"/>
    <w:rsid w:val="00100151"/>
    <w:rsid w:val="001003EA"/>
    <w:rsid w:val="00101287"/>
    <w:rsid w:val="00101324"/>
    <w:rsid w:val="00102911"/>
    <w:rsid w:val="00103281"/>
    <w:rsid w:val="00107FC2"/>
    <w:rsid w:val="001125E4"/>
    <w:rsid w:val="00112A5D"/>
    <w:rsid w:val="001170B6"/>
    <w:rsid w:val="001200B9"/>
    <w:rsid w:val="00120B80"/>
    <w:rsid w:val="001219F3"/>
    <w:rsid w:val="001226C8"/>
    <w:rsid w:val="00122865"/>
    <w:rsid w:val="00125A96"/>
    <w:rsid w:val="00127D06"/>
    <w:rsid w:val="00130371"/>
    <w:rsid w:val="00130D8A"/>
    <w:rsid w:val="00131D09"/>
    <w:rsid w:val="0013243B"/>
    <w:rsid w:val="00132CD4"/>
    <w:rsid w:val="00135D04"/>
    <w:rsid w:val="00136E7A"/>
    <w:rsid w:val="001379B8"/>
    <w:rsid w:val="00140651"/>
    <w:rsid w:val="00140996"/>
    <w:rsid w:val="0014184F"/>
    <w:rsid w:val="00142BDE"/>
    <w:rsid w:val="00144B16"/>
    <w:rsid w:val="00147DCE"/>
    <w:rsid w:val="0015152D"/>
    <w:rsid w:val="00151E79"/>
    <w:rsid w:val="0015295C"/>
    <w:rsid w:val="0015452B"/>
    <w:rsid w:val="00155BEC"/>
    <w:rsid w:val="00157279"/>
    <w:rsid w:val="00162265"/>
    <w:rsid w:val="00162356"/>
    <w:rsid w:val="00162480"/>
    <w:rsid w:val="001642FC"/>
    <w:rsid w:val="00165075"/>
    <w:rsid w:val="001676EF"/>
    <w:rsid w:val="00176E8C"/>
    <w:rsid w:val="00184FD0"/>
    <w:rsid w:val="0018746D"/>
    <w:rsid w:val="001878C9"/>
    <w:rsid w:val="00190CD4"/>
    <w:rsid w:val="00191353"/>
    <w:rsid w:val="00191422"/>
    <w:rsid w:val="00193793"/>
    <w:rsid w:val="00193C91"/>
    <w:rsid w:val="001A0B08"/>
    <w:rsid w:val="001A112E"/>
    <w:rsid w:val="001A38F9"/>
    <w:rsid w:val="001A4D91"/>
    <w:rsid w:val="001A4F79"/>
    <w:rsid w:val="001A55F7"/>
    <w:rsid w:val="001B31A2"/>
    <w:rsid w:val="001C13AB"/>
    <w:rsid w:val="001C2702"/>
    <w:rsid w:val="001C3A80"/>
    <w:rsid w:val="001C5091"/>
    <w:rsid w:val="001C6544"/>
    <w:rsid w:val="001C67F4"/>
    <w:rsid w:val="001C7B4E"/>
    <w:rsid w:val="001D146E"/>
    <w:rsid w:val="001D1B9F"/>
    <w:rsid w:val="001D21C2"/>
    <w:rsid w:val="001D27FA"/>
    <w:rsid w:val="001D285A"/>
    <w:rsid w:val="001D2A3F"/>
    <w:rsid w:val="001D4DA9"/>
    <w:rsid w:val="001D71D6"/>
    <w:rsid w:val="001E29EE"/>
    <w:rsid w:val="001E2E27"/>
    <w:rsid w:val="001E41C5"/>
    <w:rsid w:val="001E45F8"/>
    <w:rsid w:val="001E4C58"/>
    <w:rsid w:val="001E6DAF"/>
    <w:rsid w:val="001F2255"/>
    <w:rsid w:val="001F22AC"/>
    <w:rsid w:val="001F397B"/>
    <w:rsid w:val="001F3A76"/>
    <w:rsid w:val="001F3BE0"/>
    <w:rsid w:val="001F40D6"/>
    <w:rsid w:val="001F7717"/>
    <w:rsid w:val="001F7BFC"/>
    <w:rsid w:val="001F7D49"/>
    <w:rsid w:val="00200E19"/>
    <w:rsid w:val="00201DBD"/>
    <w:rsid w:val="00201F15"/>
    <w:rsid w:val="002048EE"/>
    <w:rsid w:val="0020557E"/>
    <w:rsid w:val="00205A94"/>
    <w:rsid w:val="00206E03"/>
    <w:rsid w:val="00206F11"/>
    <w:rsid w:val="00212874"/>
    <w:rsid w:val="00214199"/>
    <w:rsid w:val="00214A42"/>
    <w:rsid w:val="00214B8A"/>
    <w:rsid w:val="002167D7"/>
    <w:rsid w:val="00216C9E"/>
    <w:rsid w:val="002170A8"/>
    <w:rsid w:val="00217D67"/>
    <w:rsid w:val="00217DDE"/>
    <w:rsid w:val="00224B34"/>
    <w:rsid w:val="00224FBD"/>
    <w:rsid w:val="0022526B"/>
    <w:rsid w:val="00225E4E"/>
    <w:rsid w:val="00230793"/>
    <w:rsid w:val="002312B6"/>
    <w:rsid w:val="00235554"/>
    <w:rsid w:val="00236D89"/>
    <w:rsid w:val="00241B7D"/>
    <w:rsid w:val="00241D40"/>
    <w:rsid w:val="00242355"/>
    <w:rsid w:val="00244B6B"/>
    <w:rsid w:val="0024526D"/>
    <w:rsid w:val="00245568"/>
    <w:rsid w:val="002460E7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6236"/>
    <w:rsid w:val="00266998"/>
    <w:rsid w:val="00270342"/>
    <w:rsid w:val="00270388"/>
    <w:rsid w:val="00272CC6"/>
    <w:rsid w:val="00272E3A"/>
    <w:rsid w:val="00273427"/>
    <w:rsid w:val="002737AB"/>
    <w:rsid w:val="00276799"/>
    <w:rsid w:val="00280EF7"/>
    <w:rsid w:val="0028194A"/>
    <w:rsid w:val="002826C7"/>
    <w:rsid w:val="002863AE"/>
    <w:rsid w:val="002874B7"/>
    <w:rsid w:val="002903F3"/>
    <w:rsid w:val="00292DA1"/>
    <w:rsid w:val="00293690"/>
    <w:rsid w:val="002A17A6"/>
    <w:rsid w:val="002A1BD0"/>
    <w:rsid w:val="002A1FE9"/>
    <w:rsid w:val="002A20F0"/>
    <w:rsid w:val="002A5765"/>
    <w:rsid w:val="002B0128"/>
    <w:rsid w:val="002B447C"/>
    <w:rsid w:val="002C5142"/>
    <w:rsid w:val="002D42B8"/>
    <w:rsid w:val="002D5495"/>
    <w:rsid w:val="002D591E"/>
    <w:rsid w:val="002D6C49"/>
    <w:rsid w:val="002E066A"/>
    <w:rsid w:val="002E22EC"/>
    <w:rsid w:val="002E28B5"/>
    <w:rsid w:val="002E4402"/>
    <w:rsid w:val="002E5227"/>
    <w:rsid w:val="002E559D"/>
    <w:rsid w:val="002F0668"/>
    <w:rsid w:val="002F06D1"/>
    <w:rsid w:val="002F2D38"/>
    <w:rsid w:val="002F5252"/>
    <w:rsid w:val="002F699C"/>
    <w:rsid w:val="002F7C5D"/>
    <w:rsid w:val="00300147"/>
    <w:rsid w:val="0030155A"/>
    <w:rsid w:val="00304AEF"/>
    <w:rsid w:val="00305BC7"/>
    <w:rsid w:val="00306D0A"/>
    <w:rsid w:val="0031062E"/>
    <w:rsid w:val="00310ED7"/>
    <w:rsid w:val="00311967"/>
    <w:rsid w:val="00311BD1"/>
    <w:rsid w:val="00313D06"/>
    <w:rsid w:val="00314CB3"/>
    <w:rsid w:val="00314F49"/>
    <w:rsid w:val="003154A4"/>
    <w:rsid w:val="00317E50"/>
    <w:rsid w:val="00320C1F"/>
    <w:rsid w:val="003217BB"/>
    <w:rsid w:val="00321E3C"/>
    <w:rsid w:val="00324D16"/>
    <w:rsid w:val="003255C0"/>
    <w:rsid w:val="00325BC4"/>
    <w:rsid w:val="003262D7"/>
    <w:rsid w:val="00326306"/>
    <w:rsid w:val="003278BA"/>
    <w:rsid w:val="00327D95"/>
    <w:rsid w:val="003344E6"/>
    <w:rsid w:val="00334B4F"/>
    <w:rsid w:val="00335D57"/>
    <w:rsid w:val="00336117"/>
    <w:rsid w:val="00341A18"/>
    <w:rsid w:val="00341DC8"/>
    <w:rsid w:val="00345BEA"/>
    <w:rsid w:val="003474DF"/>
    <w:rsid w:val="00353CE8"/>
    <w:rsid w:val="003552AD"/>
    <w:rsid w:val="00356744"/>
    <w:rsid w:val="00357076"/>
    <w:rsid w:val="00357DD9"/>
    <w:rsid w:val="00362413"/>
    <w:rsid w:val="00363FC9"/>
    <w:rsid w:val="0036475D"/>
    <w:rsid w:val="00365AB5"/>
    <w:rsid w:val="0036667F"/>
    <w:rsid w:val="0037076D"/>
    <w:rsid w:val="00371021"/>
    <w:rsid w:val="00371B73"/>
    <w:rsid w:val="00372D38"/>
    <w:rsid w:val="00375108"/>
    <w:rsid w:val="0037555B"/>
    <w:rsid w:val="00376301"/>
    <w:rsid w:val="00381ECF"/>
    <w:rsid w:val="003846B1"/>
    <w:rsid w:val="00384F40"/>
    <w:rsid w:val="00386304"/>
    <w:rsid w:val="00390CE0"/>
    <w:rsid w:val="0039302F"/>
    <w:rsid w:val="00393A9E"/>
    <w:rsid w:val="00394091"/>
    <w:rsid w:val="00396DDA"/>
    <w:rsid w:val="003A416F"/>
    <w:rsid w:val="003A4E3C"/>
    <w:rsid w:val="003A5602"/>
    <w:rsid w:val="003A6FCB"/>
    <w:rsid w:val="003B09B7"/>
    <w:rsid w:val="003B10AA"/>
    <w:rsid w:val="003B22AD"/>
    <w:rsid w:val="003B2E14"/>
    <w:rsid w:val="003B40C9"/>
    <w:rsid w:val="003B51B2"/>
    <w:rsid w:val="003B5764"/>
    <w:rsid w:val="003B6576"/>
    <w:rsid w:val="003B71F9"/>
    <w:rsid w:val="003C31F6"/>
    <w:rsid w:val="003C4503"/>
    <w:rsid w:val="003C488E"/>
    <w:rsid w:val="003D5AAE"/>
    <w:rsid w:val="003E0424"/>
    <w:rsid w:val="003E06E4"/>
    <w:rsid w:val="003E2F7D"/>
    <w:rsid w:val="003E4579"/>
    <w:rsid w:val="003E49CA"/>
    <w:rsid w:val="003E667E"/>
    <w:rsid w:val="003E7907"/>
    <w:rsid w:val="003F0628"/>
    <w:rsid w:val="003F2A06"/>
    <w:rsid w:val="003F5300"/>
    <w:rsid w:val="003F56F0"/>
    <w:rsid w:val="003F653D"/>
    <w:rsid w:val="003F67E7"/>
    <w:rsid w:val="003F6C6C"/>
    <w:rsid w:val="003F70BA"/>
    <w:rsid w:val="003F725B"/>
    <w:rsid w:val="004014E6"/>
    <w:rsid w:val="00402A9D"/>
    <w:rsid w:val="00403B4E"/>
    <w:rsid w:val="004047C7"/>
    <w:rsid w:val="004102FE"/>
    <w:rsid w:val="00410A00"/>
    <w:rsid w:val="0041226D"/>
    <w:rsid w:val="004123BE"/>
    <w:rsid w:val="004133A0"/>
    <w:rsid w:val="004140D1"/>
    <w:rsid w:val="00415A43"/>
    <w:rsid w:val="00416147"/>
    <w:rsid w:val="00417276"/>
    <w:rsid w:val="00421EA8"/>
    <w:rsid w:val="00424BBE"/>
    <w:rsid w:val="00424C36"/>
    <w:rsid w:val="00424EBB"/>
    <w:rsid w:val="00425741"/>
    <w:rsid w:val="00425D5D"/>
    <w:rsid w:val="004270E2"/>
    <w:rsid w:val="00427386"/>
    <w:rsid w:val="004300E2"/>
    <w:rsid w:val="00432960"/>
    <w:rsid w:val="00433755"/>
    <w:rsid w:val="0043411D"/>
    <w:rsid w:val="0043694A"/>
    <w:rsid w:val="00437D9D"/>
    <w:rsid w:val="0044114E"/>
    <w:rsid w:val="00442FB0"/>
    <w:rsid w:val="00443694"/>
    <w:rsid w:val="00444069"/>
    <w:rsid w:val="004440B1"/>
    <w:rsid w:val="00444EA8"/>
    <w:rsid w:val="004450A1"/>
    <w:rsid w:val="00445E65"/>
    <w:rsid w:val="0044706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6789C"/>
    <w:rsid w:val="00471E62"/>
    <w:rsid w:val="00471F51"/>
    <w:rsid w:val="004723E5"/>
    <w:rsid w:val="004725C8"/>
    <w:rsid w:val="00474D76"/>
    <w:rsid w:val="00475568"/>
    <w:rsid w:val="0047632E"/>
    <w:rsid w:val="00476985"/>
    <w:rsid w:val="00476B67"/>
    <w:rsid w:val="004774B9"/>
    <w:rsid w:val="0048073D"/>
    <w:rsid w:val="004876AC"/>
    <w:rsid w:val="00492D38"/>
    <w:rsid w:val="00494650"/>
    <w:rsid w:val="004948E9"/>
    <w:rsid w:val="00494DAC"/>
    <w:rsid w:val="00495B22"/>
    <w:rsid w:val="004A2492"/>
    <w:rsid w:val="004A2D95"/>
    <w:rsid w:val="004A62DC"/>
    <w:rsid w:val="004B0528"/>
    <w:rsid w:val="004B1EE6"/>
    <w:rsid w:val="004B6E66"/>
    <w:rsid w:val="004C0C17"/>
    <w:rsid w:val="004C0F16"/>
    <w:rsid w:val="004C512A"/>
    <w:rsid w:val="004C66BB"/>
    <w:rsid w:val="004D1C88"/>
    <w:rsid w:val="004D21FA"/>
    <w:rsid w:val="004D2522"/>
    <w:rsid w:val="004D32B7"/>
    <w:rsid w:val="004D7F46"/>
    <w:rsid w:val="004E295E"/>
    <w:rsid w:val="004E489A"/>
    <w:rsid w:val="004E5617"/>
    <w:rsid w:val="004E73FD"/>
    <w:rsid w:val="004F0998"/>
    <w:rsid w:val="004F2624"/>
    <w:rsid w:val="004F39F6"/>
    <w:rsid w:val="004F479F"/>
    <w:rsid w:val="004F731B"/>
    <w:rsid w:val="005004B1"/>
    <w:rsid w:val="005004E9"/>
    <w:rsid w:val="00500EB3"/>
    <w:rsid w:val="00500EF4"/>
    <w:rsid w:val="005010AD"/>
    <w:rsid w:val="005011A1"/>
    <w:rsid w:val="0050312A"/>
    <w:rsid w:val="00506046"/>
    <w:rsid w:val="0050739B"/>
    <w:rsid w:val="00507ADE"/>
    <w:rsid w:val="00510B6B"/>
    <w:rsid w:val="0051284B"/>
    <w:rsid w:val="00513A65"/>
    <w:rsid w:val="005155AA"/>
    <w:rsid w:val="00515DB5"/>
    <w:rsid w:val="005173F5"/>
    <w:rsid w:val="005221F8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A8B"/>
    <w:rsid w:val="00540BCC"/>
    <w:rsid w:val="00540CC5"/>
    <w:rsid w:val="00542ECC"/>
    <w:rsid w:val="00543181"/>
    <w:rsid w:val="005445FF"/>
    <w:rsid w:val="00544F53"/>
    <w:rsid w:val="005454F1"/>
    <w:rsid w:val="00545866"/>
    <w:rsid w:val="005475B8"/>
    <w:rsid w:val="005524C0"/>
    <w:rsid w:val="00553638"/>
    <w:rsid w:val="00557D81"/>
    <w:rsid w:val="00560286"/>
    <w:rsid w:val="005614CF"/>
    <w:rsid w:val="00562706"/>
    <w:rsid w:val="00565AAB"/>
    <w:rsid w:val="005725A7"/>
    <w:rsid w:val="00572C60"/>
    <w:rsid w:val="0057379B"/>
    <w:rsid w:val="005744A2"/>
    <w:rsid w:val="005769ED"/>
    <w:rsid w:val="005774A8"/>
    <w:rsid w:val="0058060A"/>
    <w:rsid w:val="005838A1"/>
    <w:rsid w:val="00583CAC"/>
    <w:rsid w:val="00584641"/>
    <w:rsid w:val="00584C19"/>
    <w:rsid w:val="005873F6"/>
    <w:rsid w:val="00590384"/>
    <w:rsid w:val="00591DFE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37ED"/>
    <w:rsid w:val="005B43A4"/>
    <w:rsid w:val="005B557A"/>
    <w:rsid w:val="005B7B5A"/>
    <w:rsid w:val="005B7F4B"/>
    <w:rsid w:val="005C2E14"/>
    <w:rsid w:val="005C3F4C"/>
    <w:rsid w:val="005C5661"/>
    <w:rsid w:val="005C68EB"/>
    <w:rsid w:val="005C6B6D"/>
    <w:rsid w:val="005D1A4A"/>
    <w:rsid w:val="005D5990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D29"/>
    <w:rsid w:val="005F216F"/>
    <w:rsid w:val="005F268B"/>
    <w:rsid w:val="005F3047"/>
    <w:rsid w:val="005F459E"/>
    <w:rsid w:val="005F703C"/>
    <w:rsid w:val="005F7237"/>
    <w:rsid w:val="005F72EE"/>
    <w:rsid w:val="006005ED"/>
    <w:rsid w:val="00604D2C"/>
    <w:rsid w:val="006069CE"/>
    <w:rsid w:val="00607B5E"/>
    <w:rsid w:val="00610ECB"/>
    <w:rsid w:val="00612DF6"/>
    <w:rsid w:val="00614E93"/>
    <w:rsid w:val="0061552C"/>
    <w:rsid w:val="00620756"/>
    <w:rsid w:val="0062777B"/>
    <w:rsid w:val="00627CD1"/>
    <w:rsid w:val="00631CD6"/>
    <w:rsid w:val="00631D74"/>
    <w:rsid w:val="00633D6F"/>
    <w:rsid w:val="006361DB"/>
    <w:rsid w:val="00641436"/>
    <w:rsid w:val="00643AF9"/>
    <w:rsid w:val="00644A61"/>
    <w:rsid w:val="00651167"/>
    <w:rsid w:val="00651D03"/>
    <w:rsid w:val="00653269"/>
    <w:rsid w:val="00654326"/>
    <w:rsid w:val="0065494E"/>
    <w:rsid w:val="00654E61"/>
    <w:rsid w:val="00656A63"/>
    <w:rsid w:val="006611F2"/>
    <w:rsid w:val="00662E32"/>
    <w:rsid w:val="006642F6"/>
    <w:rsid w:val="006652E2"/>
    <w:rsid w:val="00665B00"/>
    <w:rsid w:val="006670F5"/>
    <w:rsid w:val="00673265"/>
    <w:rsid w:val="006752D5"/>
    <w:rsid w:val="006759B5"/>
    <w:rsid w:val="00675FFE"/>
    <w:rsid w:val="00677B76"/>
    <w:rsid w:val="00680242"/>
    <w:rsid w:val="00682D29"/>
    <w:rsid w:val="0068356D"/>
    <w:rsid w:val="00683E79"/>
    <w:rsid w:val="00690F9E"/>
    <w:rsid w:val="006931E6"/>
    <w:rsid w:val="00693E86"/>
    <w:rsid w:val="006948E4"/>
    <w:rsid w:val="00695119"/>
    <w:rsid w:val="0069570D"/>
    <w:rsid w:val="006A0964"/>
    <w:rsid w:val="006A1509"/>
    <w:rsid w:val="006A1B95"/>
    <w:rsid w:val="006A1DDA"/>
    <w:rsid w:val="006A5483"/>
    <w:rsid w:val="006A6AF0"/>
    <w:rsid w:val="006A71E5"/>
    <w:rsid w:val="006B35CC"/>
    <w:rsid w:val="006B5E18"/>
    <w:rsid w:val="006B7502"/>
    <w:rsid w:val="006C3F06"/>
    <w:rsid w:val="006C434D"/>
    <w:rsid w:val="006C49AC"/>
    <w:rsid w:val="006C6176"/>
    <w:rsid w:val="006C6E18"/>
    <w:rsid w:val="006C7700"/>
    <w:rsid w:val="006C79F7"/>
    <w:rsid w:val="006C7A30"/>
    <w:rsid w:val="006D07C9"/>
    <w:rsid w:val="006D274C"/>
    <w:rsid w:val="006D51BD"/>
    <w:rsid w:val="006D6CAE"/>
    <w:rsid w:val="006D7D89"/>
    <w:rsid w:val="006D7FF1"/>
    <w:rsid w:val="006E2E0C"/>
    <w:rsid w:val="006F06DD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5472"/>
    <w:rsid w:val="00711160"/>
    <w:rsid w:val="00711F88"/>
    <w:rsid w:val="007121EB"/>
    <w:rsid w:val="00712512"/>
    <w:rsid w:val="007142E6"/>
    <w:rsid w:val="00714640"/>
    <w:rsid w:val="007159A6"/>
    <w:rsid w:val="00716A5D"/>
    <w:rsid w:val="00722913"/>
    <w:rsid w:val="0072464B"/>
    <w:rsid w:val="007260DD"/>
    <w:rsid w:val="00726233"/>
    <w:rsid w:val="007262FB"/>
    <w:rsid w:val="00730D3C"/>
    <w:rsid w:val="00732846"/>
    <w:rsid w:val="007332A3"/>
    <w:rsid w:val="00734EC9"/>
    <w:rsid w:val="00736726"/>
    <w:rsid w:val="00737ED4"/>
    <w:rsid w:val="00740A4E"/>
    <w:rsid w:val="0074640B"/>
    <w:rsid w:val="00747E6D"/>
    <w:rsid w:val="00750FC7"/>
    <w:rsid w:val="0075115D"/>
    <w:rsid w:val="0075285E"/>
    <w:rsid w:val="00753A40"/>
    <w:rsid w:val="007541BF"/>
    <w:rsid w:val="00755FDE"/>
    <w:rsid w:val="007560A0"/>
    <w:rsid w:val="00756139"/>
    <w:rsid w:val="00757169"/>
    <w:rsid w:val="007611F3"/>
    <w:rsid w:val="007629A8"/>
    <w:rsid w:val="00764406"/>
    <w:rsid w:val="00764CCF"/>
    <w:rsid w:val="00767277"/>
    <w:rsid w:val="007705EA"/>
    <w:rsid w:val="00771493"/>
    <w:rsid w:val="007721B1"/>
    <w:rsid w:val="007732CA"/>
    <w:rsid w:val="007732CE"/>
    <w:rsid w:val="00775296"/>
    <w:rsid w:val="00775A72"/>
    <w:rsid w:val="007767BA"/>
    <w:rsid w:val="00782638"/>
    <w:rsid w:val="00782658"/>
    <w:rsid w:val="007837F6"/>
    <w:rsid w:val="00785584"/>
    <w:rsid w:val="0078558B"/>
    <w:rsid w:val="0078593E"/>
    <w:rsid w:val="00785B37"/>
    <w:rsid w:val="00786DE7"/>
    <w:rsid w:val="007910F9"/>
    <w:rsid w:val="007941D0"/>
    <w:rsid w:val="00794873"/>
    <w:rsid w:val="007959AC"/>
    <w:rsid w:val="007A1D9D"/>
    <w:rsid w:val="007A2F53"/>
    <w:rsid w:val="007A66FB"/>
    <w:rsid w:val="007A70EC"/>
    <w:rsid w:val="007A713A"/>
    <w:rsid w:val="007A740D"/>
    <w:rsid w:val="007B0E3C"/>
    <w:rsid w:val="007B0F5C"/>
    <w:rsid w:val="007B46B2"/>
    <w:rsid w:val="007B5713"/>
    <w:rsid w:val="007C023A"/>
    <w:rsid w:val="007C0C6F"/>
    <w:rsid w:val="007C451E"/>
    <w:rsid w:val="007D049D"/>
    <w:rsid w:val="007D15C9"/>
    <w:rsid w:val="007D2ADA"/>
    <w:rsid w:val="007D6761"/>
    <w:rsid w:val="007E02D0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21D"/>
    <w:rsid w:val="007F4A88"/>
    <w:rsid w:val="007F50A4"/>
    <w:rsid w:val="007F6D0C"/>
    <w:rsid w:val="007F6EB0"/>
    <w:rsid w:val="007F78EA"/>
    <w:rsid w:val="0080038B"/>
    <w:rsid w:val="008047C8"/>
    <w:rsid w:val="00804B52"/>
    <w:rsid w:val="00804DD1"/>
    <w:rsid w:val="00805778"/>
    <w:rsid w:val="008067D3"/>
    <w:rsid w:val="00807122"/>
    <w:rsid w:val="008101FD"/>
    <w:rsid w:val="008102F1"/>
    <w:rsid w:val="00811495"/>
    <w:rsid w:val="0081215C"/>
    <w:rsid w:val="00813C75"/>
    <w:rsid w:val="008153A3"/>
    <w:rsid w:val="0081572C"/>
    <w:rsid w:val="008158AE"/>
    <w:rsid w:val="00816311"/>
    <w:rsid w:val="0081680F"/>
    <w:rsid w:val="00821C5A"/>
    <w:rsid w:val="00824E66"/>
    <w:rsid w:val="00825E9B"/>
    <w:rsid w:val="00826072"/>
    <w:rsid w:val="008302D8"/>
    <w:rsid w:val="008312FC"/>
    <w:rsid w:val="008314C5"/>
    <w:rsid w:val="00831CFA"/>
    <w:rsid w:val="008358C3"/>
    <w:rsid w:val="00836370"/>
    <w:rsid w:val="00843949"/>
    <w:rsid w:val="008458A2"/>
    <w:rsid w:val="00845F88"/>
    <w:rsid w:val="00850195"/>
    <w:rsid w:val="0085121C"/>
    <w:rsid w:val="008534B5"/>
    <w:rsid w:val="00853AF1"/>
    <w:rsid w:val="008549D1"/>
    <w:rsid w:val="00854F51"/>
    <w:rsid w:val="00854FE4"/>
    <w:rsid w:val="00855988"/>
    <w:rsid w:val="00855BA9"/>
    <w:rsid w:val="00855D53"/>
    <w:rsid w:val="00855F2C"/>
    <w:rsid w:val="0085795C"/>
    <w:rsid w:val="00860700"/>
    <w:rsid w:val="008617C4"/>
    <w:rsid w:val="00863181"/>
    <w:rsid w:val="0086438F"/>
    <w:rsid w:val="008652A0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7427"/>
    <w:rsid w:val="00887A20"/>
    <w:rsid w:val="00890205"/>
    <w:rsid w:val="0089065F"/>
    <w:rsid w:val="00892A6C"/>
    <w:rsid w:val="0089478B"/>
    <w:rsid w:val="00894A57"/>
    <w:rsid w:val="00896847"/>
    <w:rsid w:val="008A0C1C"/>
    <w:rsid w:val="008A0FB4"/>
    <w:rsid w:val="008A2157"/>
    <w:rsid w:val="008A29E8"/>
    <w:rsid w:val="008A58E9"/>
    <w:rsid w:val="008B2226"/>
    <w:rsid w:val="008B32C9"/>
    <w:rsid w:val="008B3B46"/>
    <w:rsid w:val="008B413B"/>
    <w:rsid w:val="008B591C"/>
    <w:rsid w:val="008C3CA5"/>
    <w:rsid w:val="008C4018"/>
    <w:rsid w:val="008C5034"/>
    <w:rsid w:val="008C63BB"/>
    <w:rsid w:val="008C68B0"/>
    <w:rsid w:val="008C6D2E"/>
    <w:rsid w:val="008D3305"/>
    <w:rsid w:val="008D3C3A"/>
    <w:rsid w:val="008E5C90"/>
    <w:rsid w:val="008E5DCB"/>
    <w:rsid w:val="008E6E95"/>
    <w:rsid w:val="008E70EE"/>
    <w:rsid w:val="008E7773"/>
    <w:rsid w:val="008F0FE4"/>
    <w:rsid w:val="008F13C4"/>
    <w:rsid w:val="008F1799"/>
    <w:rsid w:val="008F1C47"/>
    <w:rsid w:val="008F4A09"/>
    <w:rsid w:val="008F62F1"/>
    <w:rsid w:val="008F79D4"/>
    <w:rsid w:val="009002E8"/>
    <w:rsid w:val="0090128C"/>
    <w:rsid w:val="00901985"/>
    <w:rsid w:val="0090213F"/>
    <w:rsid w:val="00902FBA"/>
    <w:rsid w:val="00903C82"/>
    <w:rsid w:val="00904F36"/>
    <w:rsid w:val="00907504"/>
    <w:rsid w:val="00911000"/>
    <w:rsid w:val="00912D67"/>
    <w:rsid w:val="009133B7"/>
    <w:rsid w:val="009166CE"/>
    <w:rsid w:val="00921E5F"/>
    <w:rsid w:val="00937FFB"/>
    <w:rsid w:val="00944C34"/>
    <w:rsid w:val="0094645D"/>
    <w:rsid w:val="0095058D"/>
    <w:rsid w:val="00950C42"/>
    <w:rsid w:val="00952DDD"/>
    <w:rsid w:val="00955E55"/>
    <w:rsid w:val="00956285"/>
    <w:rsid w:val="009567F0"/>
    <w:rsid w:val="00956B31"/>
    <w:rsid w:val="0095724C"/>
    <w:rsid w:val="00957926"/>
    <w:rsid w:val="00957A18"/>
    <w:rsid w:val="009600B6"/>
    <w:rsid w:val="0096120F"/>
    <w:rsid w:val="00961DF4"/>
    <w:rsid w:val="00963822"/>
    <w:rsid w:val="00966290"/>
    <w:rsid w:val="0096667F"/>
    <w:rsid w:val="009703BB"/>
    <w:rsid w:val="00972047"/>
    <w:rsid w:val="00972873"/>
    <w:rsid w:val="00972EAF"/>
    <w:rsid w:val="00973D15"/>
    <w:rsid w:val="00974A86"/>
    <w:rsid w:val="00975613"/>
    <w:rsid w:val="00977771"/>
    <w:rsid w:val="00981401"/>
    <w:rsid w:val="00981B5A"/>
    <w:rsid w:val="009846E2"/>
    <w:rsid w:val="00985984"/>
    <w:rsid w:val="00990597"/>
    <w:rsid w:val="00991E4A"/>
    <w:rsid w:val="00993608"/>
    <w:rsid w:val="00994606"/>
    <w:rsid w:val="009963D1"/>
    <w:rsid w:val="009969E2"/>
    <w:rsid w:val="00996FFA"/>
    <w:rsid w:val="0099783D"/>
    <w:rsid w:val="009A2407"/>
    <w:rsid w:val="009A4B72"/>
    <w:rsid w:val="009A53CF"/>
    <w:rsid w:val="009A5F05"/>
    <w:rsid w:val="009B1ACF"/>
    <w:rsid w:val="009B5309"/>
    <w:rsid w:val="009C1604"/>
    <w:rsid w:val="009C3AFB"/>
    <w:rsid w:val="009C7706"/>
    <w:rsid w:val="009C7A74"/>
    <w:rsid w:val="009D0144"/>
    <w:rsid w:val="009D05DC"/>
    <w:rsid w:val="009D070C"/>
    <w:rsid w:val="009D0BFE"/>
    <w:rsid w:val="009D0F0C"/>
    <w:rsid w:val="009D282C"/>
    <w:rsid w:val="009D2F37"/>
    <w:rsid w:val="009D3D43"/>
    <w:rsid w:val="009D4E91"/>
    <w:rsid w:val="009D57DB"/>
    <w:rsid w:val="009D6445"/>
    <w:rsid w:val="009D6FCC"/>
    <w:rsid w:val="009D7690"/>
    <w:rsid w:val="009D7E4F"/>
    <w:rsid w:val="009E157D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0372"/>
    <w:rsid w:val="00A00705"/>
    <w:rsid w:val="00A02458"/>
    <w:rsid w:val="00A02DEC"/>
    <w:rsid w:val="00A03531"/>
    <w:rsid w:val="00A049EB"/>
    <w:rsid w:val="00A05F62"/>
    <w:rsid w:val="00A062FE"/>
    <w:rsid w:val="00A10DA3"/>
    <w:rsid w:val="00A10E9D"/>
    <w:rsid w:val="00A1108C"/>
    <w:rsid w:val="00A12491"/>
    <w:rsid w:val="00A15CEC"/>
    <w:rsid w:val="00A16152"/>
    <w:rsid w:val="00A179B0"/>
    <w:rsid w:val="00A17E6B"/>
    <w:rsid w:val="00A20405"/>
    <w:rsid w:val="00A20953"/>
    <w:rsid w:val="00A217A2"/>
    <w:rsid w:val="00A240EA"/>
    <w:rsid w:val="00A2480F"/>
    <w:rsid w:val="00A25459"/>
    <w:rsid w:val="00A25CC8"/>
    <w:rsid w:val="00A3142C"/>
    <w:rsid w:val="00A35169"/>
    <w:rsid w:val="00A3593D"/>
    <w:rsid w:val="00A3676D"/>
    <w:rsid w:val="00A371AB"/>
    <w:rsid w:val="00A37669"/>
    <w:rsid w:val="00A40153"/>
    <w:rsid w:val="00A43C11"/>
    <w:rsid w:val="00A45DCC"/>
    <w:rsid w:val="00A46899"/>
    <w:rsid w:val="00A5223F"/>
    <w:rsid w:val="00A52E00"/>
    <w:rsid w:val="00A55D0E"/>
    <w:rsid w:val="00A65128"/>
    <w:rsid w:val="00A670FA"/>
    <w:rsid w:val="00A67D59"/>
    <w:rsid w:val="00A70075"/>
    <w:rsid w:val="00A700BC"/>
    <w:rsid w:val="00A707CD"/>
    <w:rsid w:val="00A70EE2"/>
    <w:rsid w:val="00A73257"/>
    <w:rsid w:val="00A74A01"/>
    <w:rsid w:val="00A75CCC"/>
    <w:rsid w:val="00A75E13"/>
    <w:rsid w:val="00A76649"/>
    <w:rsid w:val="00A77051"/>
    <w:rsid w:val="00A824B9"/>
    <w:rsid w:val="00A82C2A"/>
    <w:rsid w:val="00A83592"/>
    <w:rsid w:val="00A84924"/>
    <w:rsid w:val="00A8587F"/>
    <w:rsid w:val="00A87B17"/>
    <w:rsid w:val="00A87D3D"/>
    <w:rsid w:val="00A90534"/>
    <w:rsid w:val="00A90E62"/>
    <w:rsid w:val="00A93CA9"/>
    <w:rsid w:val="00A94AEA"/>
    <w:rsid w:val="00A95B0A"/>
    <w:rsid w:val="00A95EAA"/>
    <w:rsid w:val="00A96468"/>
    <w:rsid w:val="00A966B8"/>
    <w:rsid w:val="00A96E02"/>
    <w:rsid w:val="00A97063"/>
    <w:rsid w:val="00AA0E69"/>
    <w:rsid w:val="00AA1929"/>
    <w:rsid w:val="00AA1F08"/>
    <w:rsid w:val="00AA35B7"/>
    <w:rsid w:val="00AA5530"/>
    <w:rsid w:val="00AA7E76"/>
    <w:rsid w:val="00AB2A1C"/>
    <w:rsid w:val="00AB2A5D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6BC5"/>
    <w:rsid w:val="00AC6BFF"/>
    <w:rsid w:val="00AC70AF"/>
    <w:rsid w:val="00AD1EC0"/>
    <w:rsid w:val="00AD1FD7"/>
    <w:rsid w:val="00AD3640"/>
    <w:rsid w:val="00AD4143"/>
    <w:rsid w:val="00AD5305"/>
    <w:rsid w:val="00AD5991"/>
    <w:rsid w:val="00AD6455"/>
    <w:rsid w:val="00AD740C"/>
    <w:rsid w:val="00AE031C"/>
    <w:rsid w:val="00AE24F3"/>
    <w:rsid w:val="00AE30A8"/>
    <w:rsid w:val="00AE457B"/>
    <w:rsid w:val="00AE56DD"/>
    <w:rsid w:val="00AE6020"/>
    <w:rsid w:val="00AE637C"/>
    <w:rsid w:val="00AF4E30"/>
    <w:rsid w:val="00AF5A1C"/>
    <w:rsid w:val="00AF6608"/>
    <w:rsid w:val="00AF78B3"/>
    <w:rsid w:val="00B01B95"/>
    <w:rsid w:val="00B0297B"/>
    <w:rsid w:val="00B0329E"/>
    <w:rsid w:val="00B03A5A"/>
    <w:rsid w:val="00B03B2E"/>
    <w:rsid w:val="00B0737B"/>
    <w:rsid w:val="00B07BA5"/>
    <w:rsid w:val="00B10D79"/>
    <w:rsid w:val="00B11EF6"/>
    <w:rsid w:val="00B124AF"/>
    <w:rsid w:val="00B13134"/>
    <w:rsid w:val="00B15516"/>
    <w:rsid w:val="00B237A1"/>
    <w:rsid w:val="00B2606E"/>
    <w:rsid w:val="00B26F9F"/>
    <w:rsid w:val="00B308C1"/>
    <w:rsid w:val="00B32381"/>
    <w:rsid w:val="00B346FD"/>
    <w:rsid w:val="00B3471B"/>
    <w:rsid w:val="00B355FA"/>
    <w:rsid w:val="00B3757A"/>
    <w:rsid w:val="00B426D0"/>
    <w:rsid w:val="00B43A0C"/>
    <w:rsid w:val="00B43A47"/>
    <w:rsid w:val="00B46E4D"/>
    <w:rsid w:val="00B52806"/>
    <w:rsid w:val="00B53616"/>
    <w:rsid w:val="00B53FB7"/>
    <w:rsid w:val="00B56D8F"/>
    <w:rsid w:val="00B61E9E"/>
    <w:rsid w:val="00B63E77"/>
    <w:rsid w:val="00B646BD"/>
    <w:rsid w:val="00B652B6"/>
    <w:rsid w:val="00B6680F"/>
    <w:rsid w:val="00B70CC9"/>
    <w:rsid w:val="00B7510E"/>
    <w:rsid w:val="00B80E07"/>
    <w:rsid w:val="00B81609"/>
    <w:rsid w:val="00B83D13"/>
    <w:rsid w:val="00B84874"/>
    <w:rsid w:val="00B84B57"/>
    <w:rsid w:val="00B84FA1"/>
    <w:rsid w:val="00B877E6"/>
    <w:rsid w:val="00B87801"/>
    <w:rsid w:val="00B87F47"/>
    <w:rsid w:val="00B91BF1"/>
    <w:rsid w:val="00B9273E"/>
    <w:rsid w:val="00B970AD"/>
    <w:rsid w:val="00BA19D4"/>
    <w:rsid w:val="00BA55EE"/>
    <w:rsid w:val="00BA5B2E"/>
    <w:rsid w:val="00BA66D7"/>
    <w:rsid w:val="00BA6FBD"/>
    <w:rsid w:val="00BB029E"/>
    <w:rsid w:val="00BB1ACD"/>
    <w:rsid w:val="00BB5B1E"/>
    <w:rsid w:val="00BB71B8"/>
    <w:rsid w:val="00BC27D4"/>
    <w:rsid w:val="00BC2882"/>
    <w:rsid w:val="00BC4CB2"/>
    <w:rsid w:val="00BC5828"/>
    <w:rsid w:val="00BC6594"/>
    <w:rsid w:val="00BD0D82"/>
    <w:rsid w:val="00BD0FEE"/>
    <w:rsid w:val="00BD1ABC"/>
    <w:rsid w:val="00BD3CB9"/>
    <w:rsid w:val="00BD4B23"/>
    <w:rsid w:val="00BD567B"/>
    <w:rsid w:val="00BE1DBD"/>
    <w:rsid w:val="00BE3DD3"/>
    <w:rsid w:val="00BE7486"/>
    <w:rsid w:val="00BE77B2"/>
    <w:rsid w:val="00BF2A24"/>
    <w:rsid w:val="00BF2C0F"/>
    <w:rsid w:val="00BF2C94"/>
    <w:rsid w:val="00BF3921"/>
    <w:rsid w:val="00BF6B4A"/>
    <w:rsid w:val="00BF757A"/>
    <w:rsid w:val="00BF763B"/>
    <w:rsid w:val="00BF7773"/>
    <w:rsid w:val="00C0186B"/>
    <w:rsid w:val="00C02371"/>
    <w:rsid w:val="00C027FF"/>
    <w:rsid w:val="00C034F5"/>
    <w:rsid w:val="00C04D29"/>
    <w:rsid w:val="00C04D6E"/>
    <w:rsid w:val="00C04FFA"/>
    <w:rsid w:val="00C057D7"/>
    <w:rsid w:val="00C0696A"/>
    <w:rsid w:val="00C102A9"/>
    <w:rsid w:val="00C11498"/>
    <w:rsid w:val="00C11646"/>
    <w:rsid w:val="00C1170E"/>
    <w:rsid w:val="00C13459"/>
    <w:rsid w:val="00C135CF"/>
    <w:rsid w:val="00C14905"/>
    <w:rsid w:val="00C1541D"/>
    <w:rsid w:val="00C1617A"/>
    <w:rsid w:val="00C169CF"/>
    <w:rsid w:val="00C17DC6"/>
    <w:rsid w:val="00C20AB2"/>
    <w:rsid w:val="00C2261E"/>
    <w:rsid w:val="00C23366"/>
    <w:rsid w:val="00C23751"/>
    <w:rsid w:val="00C2516C"/>
    <w:rsid w:val="00C2517F"/>
    <w:rsid w:val="00C254EE"/>
    <w:rsid w:val="00C3135B"/>
    <w:rsid w:val="00C32080"/>
    <w:rsid w:val="00C3419F"/>
    <w:rsid w:val="00C36052"/>
    <w:rsid w:val="00C36B9D"/>
    <w:rsid w:val="00C3704D"/>
    <w:rsid w:val="00C400D6"/>
    <w:rsid w:val="00C41924"/>
    <w:rsid w:val="00C43A87"/>
    <w:rsid w:val="00C44D15"/>
    <w:rsid w:val="00C44D44"/>
    <w:rsid w:val="00C462DF"/>
    <w:rsid w:val="00C47439"/>
    <w:rsid w:val="00C50DB3"/>
    <w:rsid w:val="00C53F72"/>
    <w:rsid w:val="00C56083"/>
    <w:rsid w:val="00C56BD7"/>
    <w:rsid w:val="00C56DD6"/>
    <w:rsid w:val="00C61B95"/>
    <w:rsid w:val="00C61FAD"/>
    <w:rsid w:val="00C62B0C"/>
    <w:rsid w:val="00C635D9"/>
    <w:rsid w:val="00C6613C"/>
    <w:rsid w:val="00C66D2A"/>
    <w:rsid w:val="00C67484"/>
    <w:rsid w:val="00C675B8"/>
    <w:rsid w:val="00C67E78"/>
    <w:rsid w:val="00C67F94"/>
    <w:rsid w:val="00C70179"/>
    <w:rsid w:val="00C71E04"/>
    <w:rsid w:val="00C729F3"/>
    <w:rsid w:val="00C73890"/>
    <w:rsid w:val="00C77036"/>
    <w:rsid w:val="00C8256B"/>
    <w:rsid w:val="00C83D04"/>
    <w:rsid w:val="00C83F98"/>
    <w:rsid w:val="00C842B8"/>
    <w:rsid w:val="00C87D16"/>
    <w:rsid w:val="00C91924"/>
    <w:rsid w:val="00C91F52"/>
    <w:rsid w:val="00C9308B"/>
    <w:rsid w:val="00C94AA6"/>
    <w:rsid w:val="00C94F32"/>
    <w:rsid w:val="00C9591D"/>
    <w:rsid w:val="00C97FCF"/>
    <w:rsid w:val="00CA0AEE"/>
    <w:rsid w:val="00CA0DF4"/>
    <w:rsid w:val="00CA1397"/>
    <w:rsid w:val="00CA145E"/>
    <w:rsid w:val="00CA1B2C"/>
    <w:rsid w:val="00CA33F5"/>
    <w:rsid w:val="00CA4029"/>
    <w:rsid w:val="00CA659E"/>
    <w:rsid w:val="00CA71EE"/>
    <w:rsid w:val="00CA781A"/>
    <w:rsid w:val="00CB00FD"/>
    <w:rsid w:val="00CB46DF"/>
    <w:rsid w:val="00CB4B2A"/>
    <w:rsid w:val="00CB5395"/>
    <w:rsid w:val="00CB58C9"/>
    <w:rsid w:val="00CB6175"/>
    <w:rsid w:val="00CB70EE"/>
    <w:rsid w:val="00CB78F0"/>
    <w:rsid w:val="00CC11D9"/>
    <w:rsid w:val="00CC190C"/>
    <w:rsid w:val="00CC227E"/>
    <w:rsid w:val="00CC308D"/>
    <w:rsid w:val="00CC355D"/>
    <w:rsid w:val="00CC405C"/>
    <w:rsid w:val="00CC7282"/>
    <w:rsid w:val="00CC7A51"/>
    <w:rsid w:val="00CD0CF4"/>
    <w:rsid w:val="00CD1347"/>
    <w:rsid w:val="00CD1C65"/>
    <w:rsid w:val="00CD357E"/>
    <w:rsid w:val="00CD3B50"/>
    <w:rsid w:val="00CD47A9"/>
    <w:rsid w:val="00CD4F02"/>
    <w:rsid w:val="00CD61FE"/>
    <w:rsid w:val="00CD69C5"/>
    <w:rsid w:val="00CE0C4C"/>
    <w:rsid w:val="00CE2A87"/>
    <w:rsid w:val="00CE2FE0"/>
    <w:rsid w:val="00CE3E3D"/>
    <w:rsid w:val="00CE4AD9"/>
    <w:rsid w:val="00CE5844"/>
    <w:rsid w:val="00CE6DBA"/>
    <w:rsid w:val="00CF090C"/>
    <w:rsid w:val="00CF0ACB"/>
    <w:rsid w:val="00CF108A"/>
    <w:rsid w:val="00CF4054"/>
    <w:rsid w:val="00CF42C9"/>
    <w:rsid w:val="00CF457B"/>
    <w:rsid w:val="00CF4D23"/>
    <w:rsid w:val="00CF4F13"/>
    <w:rsid w:val="00CF59FE"/>
    <w:rsid w:val="00CF6389"/>
    <w:rsid w:val="00D00E85"/>
    <w:rsid w:val="00D021C4"/>
    <w:rsid w:val="00D023C3"/>
    <w:rsid w:val="00D0426F"/>
    <w:rsid w:val="00D06614"/>
    <w:rsid w:val="00D06F15"/>
    <w:rsid w:val="00D073CB"/>
    <w:rsid w:val="00D07413"/>
    <w:rsid w:val="00D07491"/>
    <w:rsid w:val="00D1237C"/>
    <w:rsid w:val="00D12950"/>
    <w:rsid w:val="00D12F0B"/>
    <w:rsid w:val="00D130B1"/>
    <w:rsid w:val="00D145DB"/>
    <w:rsid w:val="00D159EE"/>
    <w:rsid w:val="00D20DC4"/>
    <w:rsid w:val="00D21DB7"/>
    <w:rsid w:val="00D24079"/>
    <w:rsid w:val="00D277C0"/>
    <w:rsid w:val="00D27E95"/>
    <w:rsid w:val="00D31A84"/>
    <w:rsid w:val="00D33275"/>
    <w:rsid w:val="00D33E09"/>
    <w:rsid w:val="00D400CC"/>
    <w:rsid w:val="00D42C00"/>
    <w:rsid w:val="00D4337F"/>
    <w:rsid w:val="00D43CC5"/>
    <w:rsid w:val="00D44B43"/>
    <w:rsid w:val="00D46501"/>
    <w:rsid w:val="00D46960"/>
    <w:rsid w:val="00D474DD"/>
    <w:rsid w:val="00D475C5"/>
    <w:rsid w:val="00D47FF6"/>
    <w:rsid w:val="00D52942"/>
    <w:rsid w:val="00D5306A"/>
    <w:rsid w:val="00D55ED6"/>
    <w:rsid w:val="00D55FD4"/>
    <w:rsid w:val="00D571A2"/>
    <w:rsid w:val="00D61411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7324"/>
    <w:rsid w:val="00D80F1C"/>
    <w:rsid w:val="00D8162F"/>
    <w:rsid w:val="00D81996"/>
    <w:rsid w:val="00D833B2"/>
    <w:rsid w:val="00D84F5D"/>
    <w:rsid w:val="00D86E1F"/>
    <w:rsid w:val="00D903E7"/>
    <w:rsid w:val="00D90AA3"/>
    <w:rsid w:val="00D91A53"/>
    <w:rsid w:val="00DA28B2"/>
    <w:rsid w:val="00DA52B8"/>
    <w:rsid w:val="00DA6577"/>
    <w:rsid w:val="00DA6BB2"/>
    <w:rsid w:val="00DB1992"/>
    <w:rsid w:val="00DB2008"/>
    <w:rsid w:val="00DB7B31"/>
    <w:rsid w:val="00DC22C5"/>
    <w:rsid w:val="00DC247F"/>
    <w:rsid w:val="00DC346E"/>
    <w:rsid w:val="00DC3756"/>
    <w:rsid w:val="00DC4030"/>
    <w:rsid w:val="00DC53D0"/>
    <w:rsid w:val="00DC5F86"/>
    <w:rsid w:val="00DC7CD4"/>
    <w:rsid w:val="00DD05ED"/>
    <w:rsid w:val="00DD0702"/>
    <w:rsid w:val="00DD0F06"/>
    <w:rsid w:val="00DD3215"/>
    <w:rsid w:val="00DD3527"/>
    <w:rsid w:val="00DD4693"/>
    <w:rsid w:val="00DD5191"/>
    <w:rsid w:val="00DD6DDE"/>
    <w:rsid w:val="00DD7309"/>
    <w:rsid w:val="00DE1745"/>
    <w:rsid w:val="00DE3F36"/>
    <w:rsid w:val="00DE5957"/>
    <w:rsid w:val="00DE638C"/>
    <w:rsid w:val="00DE715B"/>
    <w:rsid w:val="00DF31AE"/>
    <w:rsid w:val="00DF3655"/>
    <w:rsid w:val="00E02682"/>
    <w:rsid w:val="00E0439F"/>
    <w:rsid w:val="00E05345"/>
    <w:rsid w:val="00E0691F"/>
    <w:rsid w:val="00E0710D"/>
    <w:rsid w:val="00E104AA"/>
    <w:rsid w:val="00E1196E"/>
    <w:rsid w:val="00E120D2"/>
    <w:rsid w:val="00E144C3"/>
    <w:rsid w:val="00E154D7"/>
    <w:rsid w:val="00E16007"/>
    <w:rsid w:val="00E16073"/>
    <w:rsid w:val="00E16C5E"/>
    <w:rsid w:val="00E210E5"/>
    <w:rsid w:val="00E22B5B"/>
    <w:rsid w:val="00E2372D"/>
    <w:rsid w:val="00E2609F"/>
    <w:rsid w:val="00E2793B"/>
    <w:rsid w:val="00E30E0B"/>
    <w:rsid w:val="00E31053"/>
    <w:rsid w:val="00E3342F"/>
    <w:rsid w:val="00E361C1"/>
    <w:rsid w:val="00E3721F"/>
    <w:rsid w:val="00E4081B"/>
    <w:rsid w:val="00E41826"/>
    <w:rsid w:val="00E42F73"/>
    <w:rsid w:val="00E4455D"/>
    <w:rsid w:val="00E449F8"/>
    <w:rsid w:val="00E451E9"/>
    <w:rsid w:val="00E452DB"/>
    <w:rsid w:val="00E45DA5"/>
    <w:rsid w:val="00E54688"/>
    <w:rsid w:val="00E64CDB"/>
    <w:rsid w:val="00E65258"/>
    <w:rsid w:val="00E65289"/>
    <w:rsid w:val="00E665C8"/>
    <w:rsid w:val="00E666F8"/>
    <w:rsid w:val="00E66E2D"/>
    <w:rsid w:val="00E66EA7"/>
    <w:rsid w:val="00E70183"/>
    <w:rsid w:val="00E70F8F"/>
    <w:rsid w:val="00E76286"/>
    <w:rsid w:val="00E769C3"/>
    <w:rsid w:val="00E775B6"/>
    <w:rsid w:val="00E81997"/>
    <w:rsid w:val="00E81E8E"/>
    <w:rsid w:val="00E8424E"/>
    <w:rsid w:val="00E846A5"/>
    <w:rsid w:val="00E84D42"/>
    <w:rsid w:val="00E86C32"/>
    <w:rsid w:val="00E873CB"/>
    <w:rsid w:val="00E877D1"/>
    <w:rsid w:val="00E90DBE"/>
    <w:rsid w:val="00E92219"/>
    <w:rsid w:val="00E92BA8"/>
    <w:rsid w:val="00E943AC"/>
    <w:rsid w:val="00E963D0"/>
    <w:rsid w:val="00E97C94"/>
    <w:rsid w:val="00EA1D0C"/>
    <w:rsid w:val="00EA2403"/>
    <w:rsid w:val="00EA3843"/>
    <w:rsid w:val="00EA410C"/>
    <w:rsid w:val="00EA4129"/>
    <w:rsid w:val="00EA41A0"/>
    <w:rsid w:val="00EA4D74"/>
    <w:rsid w:val="00EA5381"/>
    <w:rsid w:val="00EA6BCB"/>
    <w:rsid w:val="00EA7C0A"/>
    <w:rsid w:val="00EB0033"/>
    <w:rsid w:val="00EB04AF"/>
    <w:rsid w:val="00EB05AB"/>
    <w:rsid w:val="00EB0751"/>
    <w:rsid w:val="00EB0D48"/>
    <w:rsid w:val="00EB3B05"/>
    <w:rsid w:val="00EB485D"/>
    <w:rsid w:val="00EB6D6D"/>
    <w:rsid w:val="00EC0826"/>
    <w:rsid w:val="00EC1BF4"/>
    <w:rsid w:val="00EC3BAA"/>
    <w:rsid w:val="00EC4394"/>
    <w:rsid w:val="00EC4A71"/>
    <w:rsid w:val="00EC7E27"/>
    <w:rsid w:val="00ED0B82"/>
    <w:rsid w:val="00ED152E"/>
    <w:rsid w:val="00EE0F3D"/>
    <w:rsid w:val="00EE2E25"/>
    <w:rsid w:val="00EE61C1"/>
    <w:rsid w:val="00EF223A"/>
    <w:rsid w:val="00EF2B45"/>
    <w:rsid w:val="00EF3946"/>
    <w:rsid w:val="00EF3BF0"/>
    <w:rsid w:val="00EF4CFA"/>
    <w:rsid w:val="00EF6620"/>
    <w:rsid w:val="00F0001C"/>
    <w:rsid w:val="00F064B4"/>
    <w:rsid w:val="00F06B6B"/>
    <w:rsid w:val="00F12B1F"/>
    <w:rsid w:val="00F13E52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F64"/>
    <w:rsid w:val="00F23F20"/>
    <w:rsid w:val="00F2547F"/>
    <w:rsid w:val="00F277BE"/>
    <w:rsid w:val="00F278FC"/>
    <w:rsid w:val="00F30E4D"/>
    <w:rsid w:val="00F31AC4"/>
    <w:rsid w:val="00F337B3"/>
    <w:rsid w:val="00F35D4D"/>
    <w:rsid w:val="00F35EA0"/>
    <w:rsid w:val="00F400FA"/>
    <w:rsid w:val="00F413DD"/>
    <w:rsid w:val="00F43FB5"/>
    <w:rsid w:val="00F4547B"/>
    <w:rsid w:val="00F47859"/>
    <w:rsid w:val="00F50EA4"/>
    <w:rsid w:val="00F51545"/>
    <w:rsid w:val="00F522D2"/>
    <w:rsid w:val="00F60497"/>
    <w:rsid w:val="00F60B82"/>
    <w:rsid w:val="00F60D96"/>
    <w:rsid w:val="00F62A4E"/>
    <w:rsid w:val="00F652CD"/>
    <w:rsid w:val="00F669BF"/>
    <w:rsid w:val="00F71641"/>
    <w:rsid w:val="00F71803"/>
    <w:rsid w:val="00F719A4"/>
    <w:rsid w:val="00F728FB"/>
    <w:rsid w:val="00F72B93"/>
    <w:rsid w:val="00F7333C"/>
    <w:rsid w:val="00F733B0"/>
    <w:rsid w:val="00F73780"/>
    <w:rsid w:val="00F74E2F"/>
    <w:rsid w:val="00F74FD4"/>
    <w:rsid w:val="00F7689E"/>
    <w:rsid w:val="00F772D5"/>
    <w:rsid w:val="00F77622"/>
    <w:rsid w:val="00F830B1"/>
    <w:rsid w:val="00F84B6D"/>
    <w:rsid w:val="00F86A5E"/>
    <w:rsid w:val="00F875B7"/>
    <w:rsid w:val="00F930FF"/>
    <w:rsid w:val="00F956D6"/>
    <w:rsid w:val="00F95D71"/>
    <w:rsid w:val="00F97FF8"/>
    <w:rsid w:val="00FA071F"/>
    <w:rsid w:val="00FA202B"/>
    <w:rsid w:val="00FA2435"/>
    <w:rsid w:val="00FA3283"/>
    <w:rsid w:val="00FA516F"/>
    <w:rsid w:val="00FB12E6"/>
    <w:rsid w:val="00FB1768"/>
    <w:rsid w:val="00FB1E1A"/>
    <w:rsid w:val="00FB393F"/>
    <w:rsid w:val="00FB74A2"/>
    <w:rsid w:val="00FC32AF"/>
    <w:rsid w:val="00FC3B1E"/>
    <w:rsid w:val="00FC661E"/>
    <w:rsid w:val="00FC7A92"/>
    <w:rsid w:val="00FD21F5"/>
    <w:rsid w:val="00FD2BB0"/>
    <w:rsid w:val="00FD38D7"/>
    <w:rsid w:val="00FD5526"/>
    <w:rsid w:val="00FD5FE0"/>
    <w:rsid w:val="00FE2512"/>
    <w:rsid w:val="00FE3620"/>
    <w:rsid w:val="00FE435B"/>
    <w:rsid w:val="00FE5161"/>
    <w:rsid w:val="00FE55F2"/>
    <w:rsid w:val="00FF103C"/>
    <w:rsid w:val="00FF133B"/>
    <w:rsid w:val="00FF1D27"/>
    <w:rsid w:val="00FF28D0"/>
    <w:rsid w:val="00FF50DE"/>
    <w:rsid w:val="00FF559D"/>
    <w:rsid w:val="00FF6B52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stat.gov.pl/obszary-tematyczne/rachunki-narodowe/europejski-system-rachunkow-narodowych-i-regionalnych-esa-2010/rozporzadzenie-parlamentu-europejskiego-i-rady-ue-nr-5492013-z-dnia-21-maja-2013-r-,1,1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://www.mf.gov.pl/documents/764034/1002148/metodologia+wersja+polska200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isap.sejm.gov.pl/DetailsServlet?id=WDU2009157124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N-AIZ\Pulpit\MF%20okladka%20raportu%20B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min-file-1\Data_DP$\Dane%20DP\DP2%20-%20Strategie,%20Prognozy%20i%20Statystyka\Dane\D&#322;ug\Publikacja%20PM\2017_06\DP_wykresy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6889632107023408E-2"/>
          <c:y val="5.0925925925925923E-2"/>
          <c:w val="0.85284280936454848"/>
          <c:h val="0.79486787246460411"/>
        </c:manualLayout>
      </c:layout>
      <c:barChart>
        <c:barDir val="col"/>
        <c:grouping val="stacked"/>
        <c:varyColors val="0"/>
        <c:ser>
          <c:idx val="3"/>
          <c:order val="1"/>
          <c:tx>
            <c:v>mln zł</c:v>
          </c:tx>
          <c:spPr>
            <a:solidFill>
              <a:srgbClr val="E31837"/>
            </a:solidFill>
            <a:ln w="25400">
              <a:noFill/>
            </a:ln>
          </c:spPr>
          <c:invertIfNegative val="0"/>
          <c:cat>
            <c:strRef>
              <c:f>sektor!$B$1:$N$1</c:f>
              <c:strCach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I kw. 2017</c:v>
                </c:pt>
                <c:pt idx="12">
                  <c:v>II kw. 2017</c:v>
                </c:pt>
              </c:strCache>
            </c:strRef>
          </c:cat>
          <c:val>
            <c:numRef>
              <c:f>sektor!$B$8:$N$8</c:f>
              <c:numCache>
                <c:formatCode>0.0</c:formatCode>
                <c:ptCount val="13"/>
                <c:pt idx="0">
                  <c:v>502.26096763371561</c:v>
                </c:pt>
                <c:pt idx="1">
                  <c:v>524.40025218087078</c:v>
                </c:pt>
                <c:pt idx="2">
                  <c:v>595.37998866391501</c:v>
                </c:pt>
                <c:pt idx="3">
                  <c:v>678.32790758661008</c:v>
                </c:pt>
                <c:pt idx="4">
                  <c:v>767.84357292062396</c:v>
                </c:pt>
                <c:pt idx="5">
                  <c:v>847.70632239272072</c:v>
                </c:pt>
                <c:pt idx="6">
                  <c:v>875.08462874778502</c:v>
                </c:pt>
                <c:pt idx="7">
                  <c:v>922.75515700516712</c:v>
                </c:pt>
                <c:pt idx="8">
                  <c:v>863.96315975340906</c:v>
                </c:pt>
                <c:pt idx="9">
                  <c:v>919.57600261681296</c:v>
                </c:pt>
                <c:pt idx="10">
                  <c:v>1006.2839065000264</c:v>
                </c:pt>
                <c:pt idx="11">
                  <c:v>1013.0728439224386</c:v>
                </c:pt>
                <c:pt idx="12">
                  <c:v>1016.0199889187794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2A-402C-B831-67F4BB5BF1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41129088"/>
        <c:axId val="41130624"/>
      </c:barChart>
      <c:lineChart>
        <c:grouping val="standard"/>
        <c:varyColors val="0"/>
        <c:ser>
          <c:idx val="1"/>
          <c:order val="0"/>
          <c:tx>
            <c:v>% PKB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sektor!$B$1:$N$1</c:f>
              <c:strCach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I kw. 2017</c:v>
                </c:pt>
                <c:pt idx="12">
                  <c:v>II kw. 2017</c:v>
                </c:pt>
              </c:strCache>
            </c:strRef>
          </c:cat>
          <c:val>
            <c:numRef>
              <c:f>sektor!$B$7:$N$7</c:f>
              <c:numCache>
                <c:formatCode>0.0%</c:formatCode>
                <c:ptCount val="13"/>
                <c:pt idx="0">
                  <c:v>0.46947999636736099</c:v>
                </c:pt>
                <c:pt idx="1">
                  <c:v>0.44156116905946907</c:v>
                </c:pt>
                <c:pt idx="2">
                  <c:v>0.4629456029683594</c:v>
                </c:pt>
                <c:pt idx="3">
                  <c:v>0.49433315327312627</c:v>
                </c:pt>
                <c:pt idx="4">
                  <c:v>0.53127047662014903</c:v>
                </c:pt>
                <c:pt idx="5">
                  <c:v>0.54103864117580391</c:v>
                </c:pt>
                <c:pt idx="6">
                  <c:v>0.53706220633470048</c:v>
                </c:pt>
                <c:pt idx="7">
                  <c:v>0.55693612125064851</c:v>
                </c:pt>
                <c:pt idx="8">
                  <c:v>0.50239073742324503</c:v>
                </c:pt>
                <c:pt idx="9">
                  <c:v>0.51106837174892639</c:v>
                </c:pt>
                <c:pt idx="10">
                  <c:v>0.54359325506828005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92A-402C-B831-67F4BB5BF1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140608"/>
        <c:axId val="41142144"/>
      </c:lineChart>
      <c:catAx>
        <c:axId val="41129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41130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130624"/>
        <c:scaling>
          <c:orientation val="minMax"/>
          <c:max val="1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41129088"/>
        <c:crosses val="autoZero"/>
        <c:crossBetween val="between"/>
        <c:majorUnit val="100"/>
      </c:valAx>
      <c:catAx>
        <c:axId val="41140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1142144"/>
        <c:crosses val="autoZero"/>
        <c:auto val="1"/>
        <c:lblAlgn val="ctr"/>
        <c:lblOffset val="100"/>
        <c:noMultiLvlLbl val="0"/>
      </c:catAx>
      <c:valAx>
        <c:axId val="41142144"/>
        <c:scaling>
          <c:orientation val="minMax"/>
          <c:max val="0.6"/>
          <c:min val="0.35"/>
        </c:scaling>
        <c:delete val="0"/>
        <c:axPos val="r"/>
        <c:numFmt formatCode="0%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41140608"/>
        <c:crosses val="max"/>
        <c:crossBetween val="between"/>
        <c:majorUnit val="0.0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3768606105444871E-2"/>
          <c:y val="8.6491139694383518E-2"/>
          <c:w val="0.38359703359227748"/>
          <c:h val="8.004626241938422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490" b="0" i="0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F13F-B7D9-46FF-AB01-7B94E7E6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 okladka raportu B</Template>
  <TotalTime>4</TotalTime>
  <Pages>9</Pages>
  <Words>2271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</vt:lpstr>
    </vt:vector>
  </TitlesOfParts>
  <Company>1177</Company>
  <LinksUpToDate>false</LinksUpToDate>
  <CharactersWithSpaces>15869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creator>Agnieszka Izdebska</dc:creator>
  <cp:lastModifiedBy>Izdebska Agnieszka</cp:lastModifiedBy>
  <cp:revision>4</cp:revision>
  <cp:lastPrinted>2017-10-30T13:42:00Z</cp:lastPrinted>
  <dcterms:created xsi:type="dcterms:W3CDTF">2017-11-02T09:39:00Z</dcterms:created>
  <dcterms:modified xsi:type="dcterms:W3CDTF">2017-11-02T09:45:00Z</dcterms:modified>
</cp:coreProperties>
</file>