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E" w:rsidRPr="00FC275E" w:rsidRDefault="00FC275E" w:rsidP="00FC275E">
      <w:pPr>
        <w:overflowPunct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r w:rsidRPr="00FC275E">
        <w:rPr>
          <w:b/>
          <w:sz w:val="24"/>
          <w:szCs w:val="24"/>
          <w:u w:val="single"/>
        </w:rPr>
        <w:t>KOMUNIKAT</w:t>
      </w:r>
    </w:p>
    <w:p w:rsidR="00FC275E" w:rsidRDefault="00FC275E" w:rsidP="00FC275E">
      <w:pPr>
        <w:overflowPunct w:val="0"/>
        <w:autoSpaceDE w:val="0"/>
        <w:autoSpaceDN w:val="0"/>
        <w:spacing w:before="120" w:after="120"/>
        <w:jc w:val="center"/>
        <w:rPr>
          <w:i/>
          <w:sz w:val="24"/>
          <w:szCs w:val="24"/>
        </w:rPr>
      </w:pPr>
      <w:r w:rsidRPr="00FC275E">
        <w:rPr>
          <w:b/>
          <w:i/>
          <w:sz w:val="24"/>
          <w:szCs w:val="24"/>
        </w:rPr>
        <w:t xml:space="preserve">dotyczący postępowania przetargowego w sprawie udzielenia </w:t>
      </w:r>
      <w:r w:rsidR="001056E4">
        <w:rPr>
          <w:b/>
          <w:i/>
          <w:sz w:val="24"/>
          <w:szCs w:val="24"/>
        </w:rPr>
        <w:t xml:space="preserve">jednej </w:t>
      </w:r>
      <w:r w:rsidRPr="00FC275E">
        <w:rPr>
          <w:b/>
          <w:i/>
          <w:sz w:val="24"/>
          <w:szCs w:val="24"/>
        </w:rPr>
        <w:t xml:space="preserve">koncesji </w:t>
      </w:r>
      <w:r w:rsidR="002376AC">
        <w:rPr>
          <w:b/>
          <w:i/>
          <w:sz w:val="24"/>
          <w:szCs w:val="24"/>
        </w:rPr>
        <w:br/>
      </w:r>
      <w:r w:rsidRPr="00FC275E">
        <w:rPr>
          <w:b/>
          <w:i/>
          <w:sz w:val="24"/>
          <w:szCs w:val="24"/>
        </w:rPr>
        <w:t>na prowadzenie kasyn</w:t>
      </w:r>
      <w:r>
        <w:rPr>
          <w:b/>
          <w:i/>
          <w:sz w:val="24"/>
          <w:szCs w:val="24"/>
        </w:rPr>
        <w:t>a</w:t>
      </w:r>
      <w:r w:rsidRPr="00FC275E">
        <w:rPr>
          <w:b/>
          <w:i/>
          <w:sz w:val="24"/>
          <w:szCs w:val="24"/>
        </w:rPr>
        <w:t xml:space="preserve"> gry w województwie </w:t>
      </w:r>
      <w:r w:rsidR="00D00F38">
        <w:rPr>
          <w:b/>
          <w:i/>
          <w:sz w:val="24"/>
          <w:szCs w:val="24"/>
        </w:rPr>
        <w:t>kujawsko-pomorskim</w:t>
      </w:r>
      <w:r w:rsidRPr="00FC275E">
        <w:rPr>
          <w:i/>
          <w:sz w:val="24"/>
          <w:szCs w:val="24"/>
        </w:rPr>
        <w:t>.</w:t>
      </w:r>
    </w:p>
    <w:p w:rsidR="00FC275E" w:rsidRPr="002376AC" w:rsidRDefault="00FC275E" w:rsidP="002376AC">
      <w:pPr>
        <w:overflowPunct w:val="0"/>
        <w:autoSpaceDE w:val="0"/>
        <w:autoSpaceDN w:val="0"/>
        <w:spacing w:before="120" w:after="120"/>
        <w:rPr>
          <w:sz w:val="24"/>
          <w:szCs w:val="24"/>
        </w:rPr>
      </w:pPr>
    </w:p>
    <w:p w:rsidR="002376AC" w:rsidRPr="00DA6AAB" w:rsidRDefault="00FC275E" w:rsidP="00D8219A">
      <w:pPr>
        <w:overflowPunct w:val="0"/>
        <w:autoSpaceDE w:val="0"/>
        <w:autoSpaceDN w:val="0"/>
        <w:spacing w:after="120"/>
        <w:jc w:val="both"/>
        <w:rPr>
          <w:sz w:val="24"/>
          <w:szCs w:val="24"/>
        </w:rPr>
      </w:pPr>
      <w:r w:rsidRPr="002376AC">
        <w:rPr>
          <w:sz w:val="24"/>
          <w:szCs w:val="24"/>
        </w:rPr>
        <w:t xml:space="preserve">W związku z opublikowanym zawiadomieniem </w:t>
      </w:r>
      <w:r w:rsidR="002376AC" w:rsidRPr="002376AC">
        <w:rPr>
          <w:sz w:val="24"/>
          <w:szCs w:val="24"/>
        </w:rPr>
        <w:t xml:space="preserve">o przetargu </w:t>
      </w:r>
      <w:r w:rsidR="002376AC" w:rsidRPr="002376AC">
        <w:rPr>
          <w:color w:val="000000"/>
          <w:sz w:val="24"/>
          <w:szCs w:val="24"/>
        </w:rPr>
        <w:t xml:space="preserve">z dnia </w:t>
      </w:r>
      <w:r w:rsidR="00D00F38">
        <w:rPr>
          <w:color w:val="000000"/>
          <w:sz w:val="24"/>
          <w:szCs w:val="24"/>
        </w:rPr>
        <w:t>2 lutego</w:t>
      </w:r>
      <w:r w:rsidR="00F233FE">
        <w:rPr>
          <w:color w:val="000000"/>
          <w:sz w:val="24"/>
          <w:szCs w:val="24"/>
        </w:rPr>
        <w:t xml:space="preserve"> </w:t>
      </w:r>
      <w:r w:rsidR="002376AC" w:rsidRPr="002376AC">
        <w:rPr>
          <w:bCs/>
          <w:color w:val="000000"/>
          <w:sz w:val="24"/>
          <w:szCs w:val="24"/>
        </w:rPr>
        <w:t>201</w:t>
      </w:r>
      <w:r w:rsidR="00D00F38">
        <w:rPr>
          <w:bCs/>
          <w:color w:val="000000"/>
          <w:sz w:val="24"/>
          <w:szCs w:val="24"/>
        </w:rPr>
        <w:t>8</w:t>
      </w:r>
      <w:r w:rsidR="002376AC" w:rsidRPr="002376AC">
        <w:rPr>
          <w:bCs/>
          <w:color w:val="000000"/>
          <w:sz w:val="24"/>
          <w:szCs w:val="24"/>
        </w:rPr>
        <w:t xml:space="preserve"> r.</w:t>
      </w:r>
      <w:r w:rsidR="002376AC" w:rsidRPr="002376AC">
        <w:rPr>
          <w:bCs/>
          <w:sz w:val="24"/>
          <w:szCs w:val="24"/>
        </w:rPr>
        <w:t xml:space="preserve"> </w:t>
      </w:r>
      <w:r w:rsidR="00A103D1">
        <w:rPr>
          <w:bCs/>
          <w:sz w:val="24"/>
          <w:szCs w:val="24"/>
        </w:rPr>
        <w:br/>
      </w:r>
      <w:r w:rsidR="002376AC" w:rsidRPr="002376AC">
        <w:rPr>
          <w:bCs/>
          <w:color w:val="000000"/>
          <w:sz w:val="24"/>
          <w:szCs w:val="24"/>
        </w:rPr>
        <w:t>nr PS4.6839.</w:t>
      </w:r>
      <w:r w:rsidR="00D00F38">
        <w:rPr>
          <w:bCs/>
          <w:color w:val="000000"/>
          <w:sz w:val="24"/>
          <w:szCs w:val="24"/>
        </w:rPr>
        <w:t>2</w:t>
      </w:r>
      <w:r w:rsidR="002376AC" w:rsidRPr="002376AC">
        <w:rPr>
          <w:bCs/>
          <w:color w:val="000000"/>
          <w:sz w:val="24"/>
          <w:szCs w:val="24"/>
        </w:rPr>
        <w:t>.201</w:t>
      </w:r>
      <w:r w:rsidR="00D00F38">
        <w:rPr>
          <w:bCs/>
          <w:color w:val="000000"/>
          <w:sz w:val="24"/>
          <w:szCs w:val="24"/>
        </w:rPr>
        <w:t>8</w:t>
      </w:r>
      <w:r w:rsidR="002376AC" w:rsidRPr="002376AC">
        <w:rPr>
          <w:bCs/>
          <w:color w:val="000000"/>
          <w:sz w:val="24"/>
          <w:szCs w:val="24"/>
        </w:rPr>
        <w:t xml:space="preserve"> </w:t>
      </w:r>
      <w:r w:rsidR="002376AC" w:rsidRPr="002376AC">
        <w:rPr>
          <w:sz w:val="24"/>
          <w:szCs w:val="24"/>
        </w:rPr>
        <w:t xml:space="preserve">o udzielenie </w:t>
      </w:r>
      <w:r w:rsidR="001056E4">
        <w:rPr>
          <w:sz w:val="24"/>
          <w:szCs w:val="24"/>
        </w:rPr>
        <w:t>jednej</w:t>
      </w:r>
      <w:r w:rsidR="002376AC" w:rsidRPr="002376AC">
        <w:rPr>
          <w:sz w:val="24"/>
          <w:szCs w:val="24"/>
        </w:rPr>
        <w:t xml:space="preserve"> koncesji na prowadzenie kasyna gry w województwie </w:t>
      </w:r>
      <w:r w:rsidR="00D00F38">
        <w:rPr>
          <w:sz w:val="24"/>
          <w:szCs w:val="24"/>
        </w:rPr>
        <w:t>kujawsko-pomorskim</w:t>
      </w:r>
      <w:r w:rsidRPr="002376AC">
        <w:rPr>
          <w:sz w:val="24"/>
          <w:szCs w:val="24"/>
        </w:rPr>
        <w:t xml:space="preserve">, do Ministerstwa Finansów </w:t>
      </w:r>
      <w:r w:rsidR="002376AC" w:rsidRPr="00085F22">
        <w:rPr>
          <w:sz w:val="24"/>
          <w:szCs w:val="24"/>
        </w:rPr>
        <w:t xml:space="preserve">wpłynęło </w:t>
      </w:r>
      <w:r w:rsidR="00D00F38">
        <w:rPr>
          <w:sz w:val="24"/>
          <w:szCs w:val="24"/>
        </w:rPr>
        <w:t>osiem</w:t>
      </w:r>
      <w:r w:rsidR="002376AC">
        <w:rPr>
          <w:sz w:val="24"/>
          <w:szCs w:val="24"/>
        </w:rPr>
        <w:t xml:space="preserve"> </w:t>
      </w:r>
      <w:r w:rsidR="002376AC" w:rsidRPr="00DA6AAB">
        <w:rPr>
          <w:sz w:val="24"/>
          <w:szCs w:val="24"/>
        </w:rPr>
        <w:t>ofert złożonych przez następujące spółki:</w:t>
      </w:r>
    </w:p>
    <w:p w:rsidR="00D00F38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Forgame</w:t>
      </w:r>
      <w:r w:rsidRPr="00C91FE3">
        <w:rPr>
          <w:sz w:val="24"/>
          <w:szCs w:val="24"/>
        </w:rPr>
        <w:t xml:space="preserve"> Sp. z o.o. z siedzibą w</w:t>
      </w:r>
      <w:r>
        <w:rPr>
          <w:sz w:val="24"/>
          <w:szCs w:val="24"/>
        </w:rPr>
        <w:t xml:space="preserve"> Poznaniu</w:t>
      </w:r>
      <w:r w:rsidRPr="00C91FE3">
        <w:rPr>
          <w:sz w:val="24"/>
          <w:szCs w:val="24"/>
        </w:rPr>
        <w:t xml:space="preserve">, ul. </w:t>
      </w:r>
      <w:r>
        <w:rPr>
          <w:sz w:val="24"/>
          <w:szCs w:val="24"/>
        </w:rPr>
        <w:t>Drużynowa 12</w:t>
      </w:r>
      <w:r w:rsidRPr="00C91FE3">
        <w:rPr>
          <w:sz w:val="24"/>
          <w:szCs w:val="24"/>
        </w:rPr>
        <w:t xml:space="preserve"> – </w:t>
      </w:r>
      <w:r w:rsidRPr="00C91FE3">
        <w:rPr>
          <w:color w:val="000000"/>
          <w:sz w:val="24"/>
          <w:szCs w:val="24"/>
        </w:rPr>
        <w:t>jedna oferta</w:t>
      </w:r>
      <w:r w:rsidRPr="00C91FE3">
        <w:rPr>
          <w:sz w:val="24"/>
          <w:szCs w:val="24"/>
        </w:rPr>
        <w:t xml:space="preserve">; </w:t>
      </w:r>
    </w:p>
    <w:p w:rsidR="00D00F38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Finkorp Sp. z o.o. z siedzibą w Warszawie, ul. Senatorska 13/15 – trzy oferty;</w:t>
      </w:r>
    </w:p>
    <w:p w:rsidR="00D00F38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91FE3">
        <w:rPr>
          <w:color w:val="000000"/>
          <w:sz w:val="24"/>
          <w:szCs w:val="24"/>
        </w:rPr>
        <w:t xml:space="preserve">Bookmacher Sp. z o.o. z siedzibą w Warszawie, ul. Dęblińska 6 - </w:t>
      </w:r>
      <w:r>
        <w:rPr>
          <w:color w:val="000000"/>
          <w:sz w:val="24"/>
          <w:szCs w:val="24"/>
        </w:rPr>
        <w:t>jedna</w:t>
      </w:r>
      <w:r w:rsidRPr="00C91FE3">
        <w:rPr>
          <w:color w:val="000000"/>
          <w:sz w:val="24"/>
          <w:szCs w:val="24"/>
        </w:rPr>
        <w:t xml:space="preserve"> ofert</w:t>
      </w:r>
      <w:r>
        <w:rPr>
          <w:color w:val="000000"/>
          <w:sz w:val="24"/>
          <w:szCs w:val="24"/>
        </w:rPr>
        <w:t>a</w:t>
      </w:r>
      <w:r w:rsidRPr="00C91FE3">
        <w:rPr>
          <w:color w:val="000000"/>
          <w:sz w:val="24"/>
          <w:szCs w:val="24"/>
        </w:rPr>
        <w:t>.</w:t>
      </w:r>
    </w:p>
    <w:p w:rsidR="00D00F38" w:rsidRPr="00C91FE3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91FE3">
        <w:rPr>
          <w:color w:val="000000"/>
          <w:sz w:val="24"/>
          <w:szCs w:val="24"/>
        </w:rPr>
        <w:t xml:space="preserve">Zjednoczone Przedsiębiorstwa Rozrywkowe S.A. z siedzibą w Warszawie, ul. Senatorska 13/15 – jedna oferta; </w:t>
      </w:r>
    </w:p>
    <w:p w:rsidR="00D00F38" w:rsidRPr="00C91FE3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- </w:t>
      </w:r>
      <w:r w:rsidRPr="00C91FE3">
        <w:rPr>
          <w:color w:val="000000"/>
          <w:sz w:val="24"/>
          <w:szCs w:val="24"/>
        </w:rPr>
        <w:t xml:space="preserve">Casino Sp. z o.o. z siedzibą w Warszawie, ul. Dęblińska 5 – jedna oferta; </w:t>
      </w:r>
    </w:p>
    <w:p w:rsidR="00D00F38" w:rsidRPr="00C91FE3" w:rsidRDefault="00D00F38" w:rsidP="00D00F3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1FE3">
        <w:rPr>
          <w:sz w:val="24"/>
          <w:szCs w:val="24"/>
        </w:rPr>
        <w:t xml:space="preserve">Estrada Polska </w:t>
      </w:r>
      <w:r w:rsidRPr="00C91FE3">
        <w:rPr>
          <w:color w:val="000000"/>
          <w:sz w:val="24"/>
          <w:szCs w:val="24"/>
        </w:rPr>
        <w:t xml:space="preserve">Sp. z o.o. z siedzibą w Opolu, ul Rynek 24/25 – jedna oferta; </w:t>
      </w:r>
      <w:r w:rsidRPr="00C91FE3">
        <w:rPr>
          <w:sz w:val="24"/>
          <w:szCs w:val="24"/>
        </w:rPr>
        <w:t xml:space="preserve"> </w:t>
      </w:r>
    </w:p>
    <w:p w:rsidR="00FC275E" w:rsidRPr="00FC275E" w:rsidRDefault="00FC275E" w:rsidP="00FC275E">
      <w:pPr>
        <w:overflowPunct w:val="0"/>
        <w:autoSpaceDE w:val="0"/>
        <w:autoSpaceDN w:val="0"/>
        <w:spacing w:before="120"/>
        <w:jc w:val="both"/>
        <w:rPr>
          <w:sz w:val="24"/>
          <w:szCs w:val="24"/>
        </w:rPr>
      </w:pPr>
      <w:r w:rsidRPr="00FC275E">
        <w:rPr>
          <w:sz w:val="24"/>
          <w:szCs w:val="24"/>
        </w:rPr>
        <w:t xml:space="preserve">Stosownie do treści art. 33 ust. 3 ustawy z dnia 19 listopada 2009 r. o grach hazardowych </w:t>
      </w:r>
      <w:r w:rsidR="001056E4">
        <w:rPr>
          <w:sz w:val="24"/>
          <w:szCs w:val="24"/>
        </w:rPr>
        <w:br/>
      </w:r>
      <w:r w:rsidRPr="00FC275E">
        <w:rPr>
          <w:sz w:val="24"/>
          <w:szCs w:val="24"/>
        </w:rPr>
        <w:t>(Dz. U. z 201</w:t>
      </w:r>
      <w:r w:rsidR="00686310">
        <w:rPr>
          <w:sz w:val="24"/>
          <w:szCs w:val="24"/>
        </w:rPr>
        <w:t>8 r</w:t>
      </w:r>
      <w:r w:rsidRPr="00FC275E">
        <w:rPr>
          <w:sz w:val="24"/>
          <w:szCs w:val="24"/>
        </w:rPr>
        <w:t xml:space="preserve">. poz. </w:t>
      </w:r>
      <w:r w:rsidR="00686310">
        <w:rPr>
          <w:sz w:val="24"/>
          <w:szCs w:val="24"/>
        </w:rPr>
        <w:t>165</w:t>
      </w:r>
      <w:r w:rsidR="009366F5">
        <w:rPr>
          <w:sz w:val="24"/>
          <w:szCs w:val="24"/>
        </w:rPr>
        <w:t>, z późn. zm.</w:t>
      </w:r>
      <w:r w:rsidRPr="00FC275E">
        <w:rPr>
          <w:sz w:val="24"/>
          <w:szCs w:val="24"/>
        </w:rPr>
        <w:t>), minister właściwy do spraw finansów publicznych powołał komisję przetargową, która rozpatrzyła oferty złożone przez ww. podmioty.</w:t>
      </w:r>
    </w:p>
    <w:p w:rsidR="002376AC" w:rsidRPr="00085F22" w:rsidRDefault="00A103D1" w:rsidP="002376AC">
      <w:pPr>
        <w:pStyle w:val="Tekstpodstawowy2"/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376AC">
        <w:rPr>
          <w:sz w:val="24"/>
          <w:szCs w:val="24"/>
        </w:rPr>
        <w:t>omisja przetargowa</w:t>
      </w:r>
      <w:r w:rsidR="002376AC" w:rsidRPr="00085F22">
        <w:rPr>
          <w:sz w:val="24"/>
          <w:szCs w:val="24"/>
        </w:rPr>
        <w:t xml:space="preserve"> </w:t>
      </w:r>
      <w:r w:rsidR="002376AC">
        <w:rPr>
          <w:sz w:val="24"/>
          <w:szCs w:val="24"/>
        </w:rPr>
        <w:t>po przeanalizowaniu złożonych ofert odrzuciła ofert</w:t>
      </w:r>
      <w:r w:rsidR="00D00F38">
        <w:rPr>
          <w:sz w:val="24"/>
          <w:szCs w:val="24"/>
        </w:rPr>
        <w:t>ę</w:t>
      </w:r>
      <w:r w:rsidR="002376AC">
        <w:rPr>
          <w:sz w:val="24"/>
          <w:szCs w:val="24"/>
        </w:rPr>
        <w:t xml:space="preserve"> </w:t>
      </w:r>
      <w:r w:rsidR="002376AC" w:rsidRPr="00EA21D3">
        <w:rPr>
          <w:sz w:val="24"/>
          <w:szCs w:val="24"/>
        </w:rPr>
        <w:t>spół</w:t>
      </w:r>
      <w:r w:rsidR="00D00F38">
        <w:rPr>
          <w:sz w:val="24"/>
          <w:szCs w:val="24"/>
        </w:rPr>
        <w:t>ki</w:t>
      </w:r>
      <w:r w:rsidR="00F233FE">
        <w:rPr>
          <w:sz w:val="24"/>
          <w:szCs w:val="24"/>
        </w:rPr>
        <w:t xml:space="preserve"> </w:t>
      </w:r>
      <w:r>
        <w:rPr>
          <w:sz w:val="24"/>
          <w:szCs w:val="24"/>
        </w:rPr>
        <w:t>Zjednoczon</w:t>
      </w:r>
      <w:r w:rsidR="00F233FE">
        <w:rPr>
          <w:sz w:val="24"/>
          <w:szCs w:val="24"/>
        </w:rPr>
        <w:t>e</w:t>
      </w:r>
      <w:r>
        <w:rPr>
          <w:sz w:val="24"/>
          <w:szCs w:val="24"/>
        </w:rPr>
        <w:t xml:space="preserve"> Przedsiębiorstw</w:t>
      </w:r>
      <w:r w:rsidR="00F233FE">
        <w:rPr>
          <w:sz w:val="24"/>
          <w:szCs w:val="24"/>
        </w:rPr>
        <w:t>a</w:t>
      </w:r>
      <w:r>
        <w:rPr>
          <w:sz w:val="24"/>
          <w:szCs w:val="24"/>
        </w:rPr>
        <w:t xml:space="preserve"> Rozrywkow</w:t>
      </w:r>
      <w:r w:rsidR="00F233FE">
        <w:rPr>
          <w:sz w:val="24"/>
          <w:szCs w:val="24"/>
        </w:rPr>
        <w:t>e</w:t>
      </w:r>
      <w:r>
        <w:rPr>
          <w:sz w:val="24"/>
          <w:szCs w:val="24"/>
        </w:rPr>
        <w:t xml:space="preserve"> S.A.</w:t>
      </w:r>
      <w:r w:rsidR="00F233FE">
        <w:rPr>
          <w:sz w:val="24"/>
          <w:szCs w:val="24"/>
        </w:rPr>
        <w:t>,</w:t>
      </w:r>
      <w:r w:rsidR="002376AC" w:rsidRPr="00EA21D3">
        <w:rPr>
          <w:sz w:val="24"/>
          <w:szCs w:val="24"/>
        </w:rPr>
        <w:t xml:space="preserve"> jako niespełniając</w:t>
      </w:r>
      <w:r w:rsidR="00D00F38">
        <w:rPr>
          <w:sz w:val="24"/>
          <w:szCs w:val="24"/>
        </w:rPr>
        <w:t>ą</w:t>
      </w:r>
      <w:r w:rsidR="002376AC" w:rsidRPr="00EA21D3">
        <w:rPr>
          <w:sz w:val="24"/>
          <w:szCs w:val="24"/>
        </w:rPr>
        <w:t xml:space="preserve"> wymagań określonych w przepisach ustawy</w:t>
      </w:r>
      <w:r w:rsidR="00D00F38">
        <w:rPr>
          <w:sz w:val="24"/>
          <w:szCs w:val="24"/>
        </w:rPr>
        <w:t xml:space="preserve"> o grach hazardowych</w:t>
      </w:r>
      <w:r w:rsidR="002376AC">
        <w:rPr>
          <w:sz w:val="24"/>
          <w:szCs w:val="24"/>
        </w:rPr>
        <w:t>.</w:t>
      </w:r>
      <w:r w:rsidR="002376AC" w:rsidRPr="00085F22">
        <w:rPr>
          <w:sz w:val="24"/>
          <w:szCs w:val="24"/>
        </w:rPr>
        <w:t xml:space="preserve"> </w:t>
      </w:r>
    </w:p>
    <w:p w:rsidR="002376AC" w:rsidRPr="00DA6AAB" w:rsidRDefault="002376AC" w:rsidP="00D8219A">
      <w:pPr>
        <w:overflowPunct w:val="0"/>
        <w:autoSpaceDE w:val="0"/>
        <w:autoSpaceDN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Pr="00085F22">
        <w:rPr>
          <w:sz w:val="24"/>
          <w:szCs w:val="24"/>
        </w:rPr>
        <w:t xml:space="preserve">omisja przetargowa </w:t>
      </w:r>
      <w:r>
        <w:rPr>
          <w:sz w:val="24"/>
          <w:szCs w:val="24"/>
        </w:rPr>
        <w:t xml:space="preserve">oceniła </w:t>
      </w:r>
      <w:r w:rsidRPr="00085F22">
        <w:rPr>
          <w:sz w:val="24"/>
          <w:szCs w:val="24"/>
        </w:rPr>
        <w:t xml:space="preserve">pozostałe oferty </w:t>
      </w:r>
      <w:r>
        <w:rPr>
          <w:sz w:val="24"/>
          <w:szCs w:val="24"/>
        </w:rPr>
        <w:t xml:space="preserve">spółek </w:t>
      </w:r>
      <w:r w:rsidRPr="00085F22">
        <w:rPr>
          <w:sz w:val="24"/>
          <w:szCs w:val="24"/>
        </w:rPr>
        <w:t xml:space="preserve">biorąc pod uwagę spełnienie warunków określonych w ustawie o grach hazardowych oraz </w:t>
      </w:r>
      <w:r w:rsidRPr="00085F22">
        <w:rPr>
          <w:color w:val="000000"/>
          <w:sz w:val="24"/>
          <w:szCs w:val="24"/>
        </w:rPr>
        <w:t xml:space="preserve">kryteria do oceny ofert przetargowych określone w </w:t>
      </w:r>
      <w:r w:rsidRPr="00EF15F3">
        <w:rPr>
          <w:i/>
          <w:color w:val="000000"/>
          <w:sz w:val="24"/>
          <w:szCs w:val="24"/>
        </w:rPr>
        <w:t xml:space="preserve">rozporządzeniu Ministra Finansów </w:t>
      </w:r>
      <w:r w:rsidRPr="00EF15F3">
        <w:rPr>
          <w:i/>
          <w:sz w:val="24"/>
          <w:szCs w:val="24"/>
        </w:rPr>
        <w:t>z dnia 27 sierpnia 2010 r.</w:t>
      </w:r>
      <w:r w:rsidRPr="00085F22">
        <w:rPr>
          <w:sz w:val="24"/>
          <w:szCs w:val="24"/>
        </w:rPr>
        <w:t xml:space="preserve"> </w:t>
      </w:r>
      <w:r w:rsidRPr="00EF15F3">
        <w:rPr>
          <w:i/>
          <w:sz w:val="24"/>
          <w:szCs w:val="24"/>
        </w:rPr>
        <w:t xml:space="preserve">w sprawie szczegółowych warunków przeprowadzenia przetargu dla podmiotów ubiegających się </w:t>
      </w:r>
      <w:r>
        <w:rPr>
          <w:i/>
          <w:sz w:val="24"/>
          <w:szCs w:val="24"/>
        </w:rPr>
        <w:br/>
      </w:r>
      <w:r w:rsidRPr="00EF15F3">
        <w:rPr>
          <w:i/>
          <w:sz w:val="24"/>
          <w:szCs w:val="24"/>
        </w:rPr>
        <w:t>o udzielenie koncesji na prowadzenie kasyna gry lub zezwolenia na prowadzenie salonu gry bingo pieniężne</w:t>
      </w:r>
      <w:r w:rsidRPr="00085F22">
        <w:rPr>
          <w:sz w:val="24"/>
          <w:szCs w:val="24"/>
        </w:rPr>
        <w:t xml:space="preserve"> oraz w załączniku </w:t>
      </w:r>
      <w:r w:rsidRPr="00085F22">
        <w:rPr>
          <w:color w:val="000000"/>
          <w:sz w:val="24"/>
          <w:szCs w:val="24"/>
        </w:rPr>
        <w:t>do zawiadomienia o przetargu.</w:t>
      </w:r>
      <w:r>
        <w:rPr>
          <w:color w:val="000000"/>
          <w:sz w:val="24"/>
          <w:szCs w:val="24"/>
        </w:rPr>
        <w:t xml:space="preserve"> S</w:t>
      </w:r>
      <w:r w:rsidRPr="00085F22">
        <w:rPr>
          <w:color w:val="000000"/>
          <w:sz w:val="24"/>
          <w:szCs w:val="24"/>
        </w:rPr>
        <w:t>tosownie do § 6 ust. 3 pkt 2 ww. rozporządzenia Ministra Finansów i pkt 8 zawiadomienia o przetargu</w:t>
      </w:r>
      <w:r w:rsidRPr="00085F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komisja przetargowa </w:t>
      </w:r>
      <w:r w:rsidRPr="00085F22">
        <w:rPr>
          <w:bCs/>
          <w:sz w:val="24"/>
          <w:szCs w:val="24"/>
        </w:rPr>
        <w:t>dokonała uszeregowania</w:t>
      </w:r>
      <w:r>
        <w:rPr>
          <w:bCs/>
          <w:sz w:val="24"/>
          <w:szCs w:val="24"/>
        </w:rPr>
        <w:t xml:space="preserve"> ofert</w:t>
      </w:r>
      <w:r w:rsidRPr="00085F22">
        <w:rPr>
          <w:bCs/>
          <w:sz w:val="24"/>
          <w:szCs w:val="24"/>
        </w:rPr>
        <w:t xml:space="preserve">, umieszczając na pierwszym miejscu ofertę, która </w:t>
      </w:r>
      <w:r w:rsidRPr="00DA6AAB">
        <w:rPr>
          <w:bCs/>
          <w:sz w:val="24"/>
          <w:szCs w:val="24"/>
        </w:rPr>
        <w:t>uzyskała największą liczbę punktów, a mianowicie:</w:t>
      </w:r>
    </w:p>
    <w:p w:rsidR="00D00F38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Casino Sp. z o.o. – Bydgoszcz, ul. 3 Maja 6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29 </w:t>
      </w:r>
      <w:r w:rsidRPr="001C6DB8">
        <w:rPr>
          <w:rFonts w:ascii="Times New Roman" w:hAnsi="Times New Roman"/>
          <w:sz w:val="24"/>
          <w:szCs w:val="24"/>
          <w:lang w:eastAsia="pl-PL"/>
        </w:rPr>
        <w:t>punkt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1C6DB8">
        <w:rPr>
          <w:rFonts w:ascii="Times New Roman" w:hAnsi="Times New Roman"/>
          <w:sz w:val="24"/>
          <w:szCs w:val="24"/>
          <w:lang w:eastAsia="pl-PL"/>
        </w:rPr>
        <w:t>;</w:t>
      </w:r>
    </w:p>
    <w:p w:rsidR="00D00F38" w:rsidRPr="001C6DB8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Bookmacher Sp. z o.o. – Bydgoszcz, ul. Gdańska 66/68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28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punktów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D00F38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Finkorp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Sp. z o.o. – </w:t>
      </w:r>
      <w:r>
        <w:rPr>
          <w:rFonts w:ascii="Times New Roman" w:hAnsi="Times New Roman"/>
          <w:sz w:val="24"/>
          <w:szCs w:val="24"/>
          <w:lang w:eastAsia="pl-PL"/>
        </w:rPr>
        <w:t xml:space="preserve">Bydgoszcz, ul. Gdańska 14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–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punktów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00F38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Estrada Polska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Sp. z o.o. – </w:t>
      </w:r>
      <w:r>
        <w:rPr>
          <w:rFonts w:ascii="Times New Roman" w:hAnsi="Times New Roman"/>
          <w:sz w:val="24"/>
          <w:szCs w:val="24"/>
          <w:lang w:eastAsia="pl-PL"/>
        </w:rPr>
        <w:t xml:space="preserve">Bydgoszcz, ul. Gdańska 14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–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punktów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00F38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Finkorp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Sp. z o.o. – </w:t>
      </w:r>
      <w:r>
        <w:rPr>
          <w:rFonts w:ascii="Times New Roman" w:hAnsi="Times New Roman"/>
          <w:sz w:val="24"/>
          <w:szCs w:val="24"/>
          <w:lang w:eastAsia="pl-PL"/>
        </w:rPr>
        <w:t xml:space="preserve">Bydgoszcz, ul. Gdańska 66/68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–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punktów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00F38" w:rsidRPr="008B3EC5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Finkorp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Sp. z o.o. – </w:t>
      </w:r>
      <w:r>
        <w:rPr>
          <w:rFonts w:ascii="Times New Roman" w:hAnsi="Times New Roman"/>
          <w:sz w:val="24"/>
          <w:szCs w:val="24"/>
          <w:lang w:eastAsia="pl-PL"/>
        </w:rPr>
        <w:t xml:space="preserve">Bydgoszcz, ul. 3 Maja 6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–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punktów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00F38" w:rsidRPr="008B3EC5" w:rsidRDefault="00D00F38" w:rsidP="00D00F3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Forgame 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Sp. z o.o. – </w:t>
      </w:r>
      <w:r>
        <w:rPr>
          <w:rFonts w:ascii="Times New Roman" w:hAnsi="Times New Roman"/>
          <w:sz w:val="24"/>
          <w:szCs w:val="24"/>
          <w:lang w:eastAsia="pl-PL"/>
        </w:rPr>
        <w:t xml:space="preserve">Bydgoszcz, ul. Dworcowa 94 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>–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C6D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punkt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y;</w:t>
      </w:r>
      <w:r w:rsidRPr="001C6DB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96E76" w:rsidRDefault="001475D3"/>
    <w:sectPr w:rsidR="00A96E76" w:rsidSect="002376AC">
      <w:headerReference w:type="even" r:id="rId7"/>
      <w:headerReference w:type="default" r:id="rId8"/>
      <w:footerReference w:type="default" r:id="rId9"/>
      <w:pgSz w:w="11907" w:h="16840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D3" w:rsidRDefault="001475D3">
      <w:r>
        <w:separator/>
      </w:r>
    </w:p>
  </w:endnote>
  <w:endnote w:type="continuationSeparator" w:id="0">
    <w:p w:rsidR="001475D3" w:rsidRDefault="001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8A" w:rsidRDefault="001475D3">
    <w:pPr>
      <w:pStyle w:val="Stopka"/>
      <w:framePr w:wrap="auto" w:vAnchor="text" w:hAnchor="margin" w:xAlign="center" w:y="1"/>
      <w:rPr>
        <w:rStyle w:val="Numerstrony"/>
      </w:rPr>
    </w:pPr>
  </w:p>
  <w:p w:rsidR="00A6148A" w:rsidRDefault="001475D3">
    <w:pPr>
      <w:pStyle w:val="Stopka"/>
      <w:framePr w:wrap="auto" w:vAnchor="text" w:hAnchor="margin" w:xAlign="center" w:y="1"/>
      <w:rPr>
        <w:rStyle w:val="Numerstrony"/>
      </w:rPr>
    </w:pPr>
  </w:p>
  <w:p w:rsidR="00A6148A" w:rsidRDefault="001475D3">
    <w:pPr>
      <w:pStyle w:val="Stopka"/>
    </w:pPr>
  </w:p>
  <w:p w:rsidR="00A6148A" w:rsidRDefault="001475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D3" w:rsidRDefault="001475D3">
      <w:r>
        <w:separator/>
      </w:r>
    </w:p>
  </w:footnote>
  <w:footnote w:type="continuationSeparator" w:id="0">
    <w:p w:rsidR="001475D3" w:rsidRDefault="0014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8A" w:rsidRDefault="00FC275E" w:rsidP="00A614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148A" w:rsidRDefault="00147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8A" w:rsidRDefault="00FC275E" w:rsidP="00A614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6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148A" w:rsidRDefault="00147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D94"/>
    <w:multiLevelType w:val="hybridMultilevel"/>
    <w:tmpl w:val="A05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571F"/>
    <w:multiLevelType w:val="hybridMultilevel"/>
    <w:tmpl w:val="25C4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8124B"/>
    <w:multiLevelType w:val="hybridMultilevel"/>
    <w:tmpl w:val="1AC4480A"/>
    <w:lvl w:ilvl="0" w:tplc="A4C6BE2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B7D17"/>
    <w:multiLevelType w:val="hybridMultilevel"/>
    <w:tmpl w:val="5A68B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66525D"/>
    <w:multiLevelType w:val="hybridMultilevel"/>
    <w:tmpl w:val="04BA8FB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A4C6BE2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0BE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465ED37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F37B6"/>
    <w:multiLevelType w:val="hybridMultilevel"/>
    <w:tmpl w:val="F92A7ABC"/>
    <w:lvl w:ilvl="0" w:tplc="A4C6BE26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A4C6BE2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70BE5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465ED374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E"/>
    <w:rsid w:val="00080C89"/>
    <w:rsid w:val="001056E4"/>
    <w:rsid w:val="001475D3"/>
    <w:rsid w:val="001E4A5E"/>
    <w:rsid w:val="0020291D"/>
    <w:rsid w:val="00235360"/>
    <w:rsid w:val="002376AC"/>
    <w:rsid w:val="002A0C41"/>
    <w:rsid w:val="002D143A"/>
    <w:rsid w:val="00421709"/>
    <w:rsid w:val="0052711F"/>
    <w:rsid w:val="005318DB"/>
    <w:rsid w:val="00686310"/>
    <w:rsid w:val="007406AB"/>
    <w:rsid w:val="0088600D"/>
    <w:rsid w:val="009366F5"/>
    <w:rsid w:val="00977B6D"/>
    <w:rsid w:val="00A103D1"/>
    <w:rsid w:val="00A538F0"/>
    <w:rsid w:val="00B07885"/>
    <w:rsid w:val="00B27BB8"/>
    <w:rsid w:val="00B33DB3"/>
    <w:rsid w:val="00BF506D"/>
    <w:rsid w:val="00C85DA3"/>
    <w:rsid w:val="00CE4140"/>
    <w:rsid w:val="00D00F38"/>
    <w:rsid w:val="00D316B3"/>
    <w:rsid w:val="00D8219A"/>
    <w:rsid w:val="00E12B8D"/>
    <w:rsid w:val="00E7477F"/>
    <w:rsid w:val="00E87C46"/>
    <w:rsid w:val="00F233FE"/>
    <w:rsid w:val="00FC275E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4-1F80-4E00-AF5E-C678F1C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275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FC275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275E"/>
    <w:pPr>
      <w:tabs>
        <w:tab w:val="left" w:pos="2268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C275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C275E"/>
  </w:style>
  <w:style w:type="paragraph" w:styleId="Nagwek">
    <w:name w:val="header"/>
    <w:basedOn w:val="Normalny"/>
    <w:link w:val="NagwekZnak"/>
    <w:rsid w:val="00FC27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4"/>
    </w:rPr>
  </w:style>
  <w:style w:type="character" w:customStyle="1" w:styleId="NagwekZnak">
    <w:name w:val="Nagłówek Znak"/>
    <w:basedOn w:val="Domylnaczcionkaakapitu"/>
    <w:link w:val="Nagwek"/>
    <w:rsid w:val="00FC275E"/>
    <w:rPr>
      <w:rFonts w:ascii="Arial PL" w:eastAsia="Times New Roman" w:hAnsi="Arial P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C275E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C27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376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7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233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Biedrzycka-Kucharska Małgorzata</cp:lastModifiedBy>
  <cp:revision>2</cp:revision>
  <cp:lastPrinted>2018-01-11T10:52:00Z</cp:lastPrinted>
  <dcterms:created xsi:type="dcterms:W3CDTF">2018-06-08T08:12:00Z</dcterms:created>
  <dcterms:modified xsi:type="dcterms:W3CDTF">2018-06-08T08:12:00Z</dcterms:modified>
</cp:coreProperties>
</file>