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1832" w:rsidRDefault="006D1832" w:rsidP="00482424">
      <w:pPr>
        <w:spacing w:line="264" w:lineRule="auto"/>
        <w:rPr>
          <w:sz w:val="24"/>
        </w:rPr>
      </w:pPr>
      <w:bookmarkStart w:id="0" w:name="vba_ENGLISH_EntireSection"/>
      <w:bookmarkStart w:id="1" w:name="_GoBack"/>
      <w:bookmarkEnd w:id="1"/>
    </w:p>
    <w:p w:rsidR="009A05B4" w:rsidRDefault="009A05B4" w:rsidP="00482424">
      <w:pPr>
        <w:spacing w:line="264" w:lineRule="auto"/>
        <w:rPr>
          <w:sz w:val="24"/>
        </w:rPr>
      </w:pPr>
    </w:p>
    <w:p w:rsidR="00A31440" w:rsidRDefault="00D60DBB" w:rsidP="00A31440">
      <w:pPr>
        <w:pStyle w:val="webtitle"/>
        <w:spacing w:line="264" w:lineRule="auto"/>
        <w:jc w:val="center"/>
        <w:rPr>
          <w:b/>
          <w:bCs/>
        </w:rPr>
      </w:pPr>
      <w:r w:rsidRPr="00D60DBB">
        <w:rPr>
          <w:b/>
          <w:bCs/>
          <w:color w:val="000000" w:themeColor="text1"/>
        </w:rPr>
        <w:t>Poland</w:t>
      </w:r>
      <w:r w:rsidR="00A31440">
        <w:rPr>
          <w:b/>
          <w:bCs/>
        </w:rPr>
        <w:t xml:space="preserve">: </w:t>
      </w:r>
      <w:r w:rsidR="00C57653">
        <w:rPr>
          <w:b/>
          <w:bCs/>
        </w:rPr>
        <w:t xml:space="preserve">Staff </w:t>
      </w:r>
      <w:r w:rsidR="00A31440">
        <w:rPr>
          <w:b/>
          <w:bCs/>
        </w:rPr>
        <w:t xml:space="preserve">Concluding Statement of the </w:t>
      </w:r>
      <w:r>
        <w:rPr>
          <w:b/>
          <w:bCs/>
        </w:rPr>
        <w:t>2016</w:t>
      </w:r>
      <w:r w:rsidR="00A31440">
        <w:rPr>
          <w:b/>
          <w:bCs/>
        </w:rPr>
        <w:t xml:space="preserve"> Article IV Mission </w:t>
      </w:r>
    </w:p>
    <w:p w:rsidR="00855467" w:rsidRPr="00855467" w:rsidRDefault="00855467" w:rsidP="00855467">
      <w:pPr>
        <w:spacing w:line="264" w:lineRule="auto"/>
        <w:rPr>
          <w:sz w:val="24"/>
        </w:rPr>
      </w:pPr>
    </w:p>
    <w:p w:rsidR="00855467" w:rsidRPr="000B129A" w:rsidRDefault="00D60DBB" w:rsidP="00855467">
      <w:pPr>
        <w:pStyle w:val="webdate"/>
      </w:pPr>
      <w:r>
        <w:t>May 16, 2016</w:t>
      </w:r>
    </w:p>
    <w:p w:rsidR="00A31440" w:rsidRPr="00482424" w:rsidRDefault="00A31440" w:rsidP="00482424">
      <w:pPr>
        <w:spacing w:line="264" w:lineRule="auto"/>
        <w:rPr>
          <w:sz w:val="24"/>
        </w:rPr>
      </w:pPr>
    </w:p>
    <w:tbl>
      <w:tblPr>
        <w:tblStyle w:val="Tabela-Siatka"/>
        <w:tblW w:w="0" w:type="auto"/>
        <w:tblLook w:val="04A0" w:firstRow="1" w:lastRow="0" w:firstColumn="1" w:lastColumn="0" w:noHBand="0" w:noVBand="1"/>
      </w:tblPr>
      <w:tblGrid>
        <w:gridCol w:w="9216"/>
      </w:tblGrid>
      <w:tr w:rsidR="00E75C25" w:rsidRPr="00CE46CA" w:rsidTr="00940504">
        <w:tc>
          <w:tcPr>
            <w:tcW w:w="9216" w:type="dxa"/>
          </w:tcPr>
          <w:p w:rsidR="00E75C25" w:rsidRPr="00CE46CA" w:rsidRDefault="00E75C25" w:rsidP="00BA59F6">
            <w:pPr>
              <w:pStyle w:val="webdisclaimer"/>
            </w:pPr>
            <w:r>
              <w:t xml:space="preserve">A Concluding Statement describes the preliminary findings of IMF staff at the end of an official staff visit (or ‘mission’), in most cases to a member country. Missions are undertaken as part of regular (usually annual) consultations under </w:t>
            </w:r>
            <w:hyperlink r:id="rId12" w:history="1">
              <w:r w:rsidRPr="00602A07">
                <w:rPr>
                  <w:rStyle w:val="Hipercze"/>
                </w:rPr>
                <w:t>Article IV</w:t>
              </w:r>
            </w:hyperlink>
            <w:r>
              <w:t xml:space="preserve"> of the IMF's Articles of Agreement, in the context of a request to use IMF resources (borrow from the IMF), as part of discussions of staff monitored programs, or as part of other staff monitoring of economic developments. </w:t>
            </w:r>
            <w:r w:rsidR="00BA59F6">
              <w:br/>
            </w:r>
            <w:r w:rsidR="00BA59F6">
              <w:br/>
            </w:r>
            <w:r>
              <w:t xml:space="preserve">The authorities have consented to the publication of this statement. The views expressed in this statement are those of the IMF staff and do not necessarily represent the views of the IMF’s Executive Board. Based on the preliminary findings of this mission, staff will prepare a report that, subject to management approval, will be presented to the IMF Executive Board for discussion and decision.  </w:t>
            </w:r>
          </w:p>
        </w:tc>
      </w:tr>
    </w:tbl>
    <w:p w:rsidR="00940504" w:rsidRPr="00940504" w:rsidRDefault="00940504" w:rsidP="00940504">
      <w:pPr>
        <w:spacing w:after="120"/>
        <w:rPr>
          <w:sz w:val="24"/>
          <w:szCs w:val="24"/>
        </w:rPr>
      </w:pPr>
    </w:p>
    <w:p w:rsidR="00AB299E" w:rsidRPr="0042360D" w:rsidRDefault="00FE65CA" w:rsidP="00AB299E">
      <w:pPr>
        <w:spacing w:line="264" w:lineRule="auto"/>
        <w:rPr>
          <w:i/>
          <w:sz w:val="24"/>
        </w:rPr>
      </w:pPr>
      <w:bookmarkStart w:id="2" w:name="vba_ENGLISH_BeginTyping"/>
      <w:r>
        <w:rPr>
          <w:i/>
          <w:sz w:val="24"/>
        </w:rPr>
        <w:t xml:space="preserve">Poland </w:t>
      </w:r>
      <w:r w:rsidR="00AB299E" w:rsidRPr="0042360D">
        <w:rPr>
          <w:i/>
          <w:sz w:val="24"/>
        </w:rPr>
        <w:t xml:space="preserve">continued its convergence with the EU, </w:t>
      </w:r>
      <w:r>
        <w:rPr>
          <w:i/>
          <w:sz w:val="24"/>
        </w:rPr>
        <w:t xml:space="preserve">growing </w:t>
      </w:r>
      <w:r w:rsidR="00AB299E">
        <w:rPr>
          <w:i/>
          <w:sz w:val="24"/>
        </w:rPr>
        <w:t>well above most of its peers</w:t>
      </w:r>
      <w:r w:rsidR="00AB299E" w:rsidRPr="0042360D">
        <w:rPr>
          <w:i/>
          <w:sz w:val="24"/>
        </w:rPr>
        <w:t xml:space="preserve">. </w:t>
      </w:r>
      <w:r w:rsidR="00AB299E">
        <w:rPr>
          <w:i/>
          <w:sz w:val="24"/>
        </w:rPr>
        <w:t xml:space="preserve">However, </w:t>
      </w:r>
      <w:r w:rsidR="00BF0AE5">
        <w:rPr>
          <w:i/>
          <w:sz w:val="24"/>
        </w:rPr>
        <w:t xml:space="preserve">increased external risks and </w:t>
      </w:r>
      <w:r w:rsidR="00AB299E">
        <w:rPr>
          <w:i/>
          <w:sz w:val="24"/>
        </w:rPr>
        <w:t>recent policy initiatives have weakened investor sentiment</w:t>
      </w:r>
      <w:r w:rsidR="00BF0AE5">
        <w:rPr>
          <w:i/>
          <w:sz w:val="24"/>
        </w:rPr>
        <w:t>,</w:t>
      </w:r>
      <w:r w:rsidR="00B91089">
        <w:rPr>
          <w:i/>
          <w:sz w:val="24"/>
        </w:rPr>
        <w:t xml:space="preserve"> a</w:t>
      </w:r>
      <w:r w:rsidR="00AB299E">
        <w:rPr>
          <w:i/>
          <w:sz w:val="24"/>
        </w:rPr>
        <w:t xml:space="preserve">nd together with </w:t>
      </w:r>
      <w:r w:rsidR="00AB299E" w:rsidRPr="0042360D">
        <w:rPr>
          <w:i/>
          <w:sz w:val="24"/>
        </w:rPr>
        <w:t xml:space="preserve">long-term structural challenges </w:t>
      </w:r>
      <w:r w:rsidR="00AB299E">
        <w:rPr>
          <w:i/>
          <w:sz w:val="24"/>
        </w:rPr>
        <w:t>could slow down growth and convergence</w:t>
      </w:r>
      <w:r w:rsidR="00AB299E" w:rsidRPr="0042360D">
        <w:rPr>
          <w:i/>
          <w:sz w:val="24"/>
        </w:rPr>
        <w:t>.</w:t>
      </w:r>
      <w:r w:rsidR="00AB299E">
        <w:rPr>
          <w:i/>
          <w:sz w:val="24"/>
        </w:rPr>
        <w:t xml:space="preserve"> </w:t>
      </w:r>
      <w:r w:rsidR="00B91089">
        <w:rPr>
          <w:i/>
          <w:sz w:val="24"/>
        </w:rPr>
        <w:t>S</w:t>
      </w:r>
      <w:r w:rsidR="00AB299E">
        <w:rPr>
          <w:i/>
          <w:sz w:val="24"/>
        </w:rPr>
        <w:t>ound institutions</w:t>
      </w:r>
      <w:r w:rsidR="00B91089">
        <w:rPr>
          <w:i/>
          <w:sz w:val="24"/>
        </w:rPr>
        <w:t xml:space="preserve">, </w:t>
      </w:r>
      <w:r w:rsidR="00AB299E">
        <w:rPr>
          <w:i/>
          <w:sz w:val="24"/>
        </w:rPr>
        <w:t xml:space="preserve">growth-friendly </w:t>
      </w:r>
      <w:r w:rsidR="00B91089">
        <w:rPr>
          <w:i/>
          <w:sz w:val="24"/>
        </w:rPr>
        <w:t>policies,</w:t>
      </w:r>
      <w:r w:rsidR="00AB299E">
        <w:rPr>
          <w:i/>
          <w:sz w:val="24"/>
        </w:rPr>
        <w:t xml:space="preserve"> and structural reforms</w:t>
      </w:r>
      <w:bookmarkEnd w:id="2"/>
      <w:r w:rsidR="00AB299E">
        <w:rPr>
          <w:i/>
          <w:sz w:val="24"/>
        </w:rPr>
        <w:t xml:space="preserve"> </w:t>
      </w:r>
      <w:r w:rsidR="00B91089">
        <w:rPr>
          <w:i/>
          <w:sz w:val="24"/>
        </w:rPr>
        <w:t>are critical to achieve</w:t>
      </w:r>
      <w:r w:rsidR="00AB299E">
        <w:rPr>
          <w:i/>
          <w:sz w:val="24"/>
        </w:rPr>
        <w:t xml:space="preserve"> </w:t>
      </w:r>
      <w:r w:rsidR="00035A04">
        <w:rPr>
          <w:i/>
          <w:sz w:val="24"/>
        </w:rPr>
        <w:t>sustainable</w:t>
      </w:r>
      <w:r w:rsidR="00AB299E">
        <w:rPr>
          <w:i/>
          <w:sz w:val="24"/>
        </w:rPr>
        <w:t xml:space="preserve"> and inclusive growth.</w:t>
      </w:r>
    </w:p>
    <w:p w:rsidR="00DC626F" w:rsidRPr="00DC626F" w:rsidRDefault="00DC626F" w:rsidP="00AA2997">
      <w:pPr>
        <w:pStyle w:val="Akapitzlist"/>
        <w:spacing w:after="240"/>
        <w:ind w:left="0"/>
        <w:rPr>
          <w:b/>
          <w:sz w:val="24"/>
        </w:rPr>
      </w:pPr>
    </w:p>
    <w:p w:rsidR="00AB299E" w:rsidRPr="005B0509" w:rsidRDefault="00AB299E" w:rsidP="00AB299E">
      <w:pPr>
        <w:pStyle w:val="Akapitzlist"/>
        <w:numPr>
          <w:ilvl w:val="0"/>
          <w:numId w:val="9"/>
        </w:numPr>
        <w:spacing w:after="240"/>
        <w:ind w:left="0" w:firstLine="0"/>
        <w:rPr>
          <w:sz w:val="24"/>
        </w:rPr>
      </w:pPr>
      <w:r w:rsidRPr="005B0509">
        <w:rPr>
          <w:b/>
          <w:sz w:val="24"/>
        </w:rPr>
        <w:t xml:space="preserve">Poland is </w:t>
      </w:r>
      <w:r>
        <w:rPr>
          <w:b/>
          <w:sz w:val="24"/>
        </w:rPr>
        <w:t>enjoying</w:t>
      </w:r>
      <w:r w:rsidRPr="005B0509">
        <w:rPr>
          <w:b/>
          <w:sz w:val="24"/>
        </w:rPr>
        <w:t xml:space="preserve"> a </w:t>
      </w:r>
      <w:r w:rsidR="009266CF">
        <w:rPr>
          <w:b/>
          <w:sz w:val="24"/>
        </w:rPr>
        <w:t>rapid</w:t>
      </w:r>
      <w:r w:rsidRPr="005B0509">
        <w:rPr>
          <w:b/>
          <w:sz w:val="24"/>
        </w:rPr>
        <w:t xml:space="preserve"> economic expansion</w:t>
      </w:r>
      <w:r>
        <w:rPr>
          <w:b/>
          <w:sz w:val="24"/>
        </w:rPr>
        <w:t>, but external factors continue to weigh on inflation</w:t>
      </w:r>
      <w:r w:rsidRPr="005B0509">
        <w:rPr>
          <w:b/>
          <w:sz w:val="24"/>
        </w:rPr>
        <w:t>.</w:t>
      </w:r>
      <w:r w:rsidRPr="005B0509">
        <w:rPr>
          <w:sz w:val="24"/>
        </w:rPr>
        <w:t xml:space="preserve"> </w:t>
      </w:r>
      <w:r>
        <w:rPr>
          <w:sz w:val="24"/>
        </w:rPr>
        <w:t>Growth reached 3.6 percent in 2015 driven by robust domestic demand, supported by healthy wage and credit expansion.</w:t>
      </w:r>
      <w:r w:rsidRPr="004D2798">
        <w:rPr>
          <w:sz w:val="24"/>
        </w:rPr>
        <w:t xml:space="preserve"> </w:t>
      </w:r>
      <w:r>
        <w:rPr>
          <w:sz w:val="24"/>
        </w:rPr>
        <w:t>Unemployment has come down rapidly, and the economy is operating at close to full capacity. Yet, low imported in</w:t>
      </w:r>
      <w:r w:rsidRPr="00590B06">
        <w:rPr>
          <w:sz w:val="24"/>
        </w:rPr>
        <w:t>flation has kept headline inflation significantly below the target</w:t>
      </w:r>
      <w:r>
        <w:rPr>
          <w:sz w:val="24"/>
        </w:rPr>
        <w:t xml:space="preserve">. Growth is projected to remain strong in 2016 and accelerate </w:t>
      </w:r>
      <w:r w:rsidRPr="00331A98">
        <w:rPr>
          <w:sz w:val="24"/>
        </w:rPr>
        <w:t xml:space="preserve">to </w:t>
      </w:r>
      <w:r w:rsidR="00BF0AE5">
        <w:rPr>
          <w:sz w:val="24"/>
        </w:rPr>
        <w:t>close to</w:t>
      </w:r>
      <w:r>
        <w:rPr>
          <w:sz w:val="24"/>
        </w:rPr>
        <w:t xml:space="preserve"> 4</w:t>
      </w:r>
      <w:r w:rsidRPr="00331A98">
        <w:rPr>
          <w:sz w:val="24"/>
        </w:rPr>
        <w:t xml:space="preserve"> percent in 2017</w:t>
      </w:r>
      <w:r>
        <w:rPr>
          <w:sz w:val="24"/>
        </w:rPr>
        <w:t xml:space="preserve">, on the back of strong private consumption, opening a positive output gap. This should help </w:t>
      </w:r>
      <w:r w:rsidRPr="00E74660">
        <w:rPr>
          <w:sz w:val="24"/>
        </w:rPr>
        <w:t xml:space="preserve">gradually </w:t>
      </w:r>
      <w:r>
        <w:rPr>
          <w:sz w:val="24"/>
        </w:rPr>
        <w:t>nudge inflation</w:t>
      </w:r>
      <w:r w:rsidRPr="00E74660">
        <w:rPr>
          <w:sz w:val="24"/>
        </w:rPr>
        <w:t xml:space="preserve"> toward the </w:t>
      </w:r>
      <w:r>
        <w:rPr>
          <w:sz w:val="24"/>
        </w:rPr>
        <w:t xml:space="preserve">lower bound of the </w:t>
      </w:r>
      <w:r w:rsidRPr="00E74660">
        <w:rPr>
          <w:sz w:val="24"/>
        </w:rPr>
        <w:t>target band (1.5 to 3.5 percent)</w:t>
      </w:r>
      <w:r>
        <w:rPr>
          <w:sz w:val="24"/>
        </w:rPr>
        <w:t xml:space="preserve"> by end-2017.</w:t>
      </w:r>
    </w:p>
    <w:p w:rsidR="00AB299E" w:rsidRPr="00DC626F" w:rsidRDefault="00AB299E" w:rsidP="00AB299E">
      <w:pPr>
        <w:pStyle w:val="Akapitzlist"/>
        <w:spacing w:after="240"/>
        <w:ind w:left="0"/>
        <w:rPr>
          <w:b/>
          <w:sz w:val="24"/>
        </w:rPr>
      </w:pPr>
    </w:p>
    <w:p w:rsidR="00FE65CA" w:rsidRDefault="00AB299E" w:rsidP="00FE65CA">
      <w:pPr>
        <w:pStyle w:val="Akapitzlist"/>
        <w:numPr>
          <w:ilvl w:val="0"/>
          <w:numId w:val="9"/>
        </w:numPr>
        <w:spacing w:after="240"/>
        <w:ind w:left="0" w:firstLine="0"/>
      </w:pPr>
      <w:r>
        <w:rPr>
          <w:b/>
          <w:sz w:val="24"/>
        </w:rPr>
        <w:t>D</w:t>
      </w:r>
      <w:r w:rsidRPr="007976B2">
        <w:rPr>
          <w:b/>
          <w:sz w:val="24"/>
        </w:rPr>
        <w:t>ownside risks to the outlook have intensified.</w:t>
      </w:r>
      <w:r>
        <w:rPr>
          <w:sz w:val="24"/>
        </w:rPr>
        <w:t xml:space="preserve"> External risks include a marked slowdown in emerging markets, accompanied by financial market volatility, and a protracted growth slowdown in the euro area</w:t>
      </w:r>
      <w:r w:rsidR="00592CC5">
        <w:rPr>
          <w:sz w:val="24"/>
        </w:rPr>
        <w:t>,</w:t>
      </w:r>
      <w:r>
        <w:rPr>
          <w:sz w:val="24"/>
        </w:rPr>
        <w:t xml:space="preserve"> which could spill over to Poland through trade and financial linkages. Domestically, a weakening of </w:t>
      </w:r>
      <w:r w:rsidR="00E6153B">
        <w:rPr>
          <w:sz w:val="24"/>
        </w:rPr>
        <w:t xml:space="preserve">some </w:t>
      </w:r>
      <w:r>
        <w:rPr>
          <w:sz w:val="24"/>
        </w:rPr>
        <w:t>institutions and policies or fiscal slippages could worsen investor sentiment and hinder economic expansion. Over the longer term, a rapidly aging population poses important challenges to potential growth and fiscal sustainability. At the same time, enduring income disparities between Poland’s prosperous west and the lagging east could undermine the quality of growth.</w:t>
      </w:r>
    </w:p>
    <w:p w:rsidR="00FE65CA" w:rsidRPr="00FE65CA" w:rsidRDefault="00FE65CA" w:rsidP="00FE65CA">
      <w:pPr>
        <w:pStyle w:val="Akapitzlist"/>
        <w:rPr>
          <w:b/>
          <w:sz w:val="24"/>
        </w:rPr>
      </w:pPr>
    </w:p>
    <w:p w:rsidR="00AB299E" w:rsidRPr="00FE65CA" w:rsidRDefault="00592CC5" w:rsidP="00FE65CA">
      <w:pPr>
        <w:pStyle w:val="Akapitzlist"/>
        <w:numPr>
          <w:ilvl w:val="0"/>
          <w:numId w:val="9"/>
        </w:numPr>
        <w:spacing w:after="240"/>
        <w:ind w:left="0" w:firstLine="0"/>
      </w:pPr>
      <w:r w:rsidRPr="00FE65CA">
        <w:rPr>
          <w:b/>
          <w:sz w:val="24"/>
        </w:rPr>
        <w:lastRenderedPageBreak/>
        <w:t>S</w:t>
      </w:r>
      <w:r w:rsidR="007A4AA7" w:rsidRPr="00FE65CA">
        <w:rPr>
          <w:b/>
          <w:sz w:val="24"/>
        </w:rPr>
        <w:t>tr</w:t>
      </w:r>
      <w:r w:rsidR="002050B1" w:rsidRPr="00FE65CA">
        <w:rPr>
          <w:b/>
          <w:sz w:val="24"/>
        </w:rPr>
        <w:t>o</w:t>
      </w:r>
      <w:r w:rsidRPr="00FE65CA">
        <w:rPr>
          <w:b/>
          <w:sz w:val="24"/>
        </w:rPr>
        <w:t>ng policies and institutions are</w:t>
      </w:r>
      <w:r w:rsidR="007A4AA7" w:rsidRPr="00FE65CA">
        <w:rPr>
          <w:b/>
          <w:sz w:val="24"/>
        </w:rPr>
        <w:t xml:space="preserve"> essential </w:t>
      </w:r>
      <w:r w:rsidR="00AB299E" w:rsidRPr="00FE65CA">
        <w:rPr>
          <w:b/>
          <w:sz w:val="24"/>
        </w:rPr>
        <w:t xml:space="preserve">to mitigate these risks and </w:t>
      </w:r>
      <w:r w:rsidRPr="00FE65CA">
        <w:rPr>
          <w:b/>
          <w:sz w:val="24"/>
        </w:rPr>
        <w:t xml:space="preserve">to </w:t>
      </w:r>
      <w:r w:rsidR="00AB299E" w:rsidRPr="00FE65CA">
        <w:rPr>
          <w:b/>
          <w:sz w:val="24"/>
        </w:rPr>
        <w:t>support</w:t>
      </w:r>
      <w:r w:rsidR="007A4AA7" w:rsidRPr="00FE65CA">
        <w:rPr>
          <w:b/>
          <w:sz w:val="24"/>
        </w:rPr>
        <w:t xml:space="preserve"> sustainable and </w:t>
      </w:r>
      <w:r w:rsidR="00B72164" w:rsidRPr="00FE65CA">
        <w:rPr>
          <w:b/>
          <w:sz w:val="24"/>
        </w:rPr>
        <w:t>balanced</w:t>
      </w:r>
      <w:r w:rsidR="00AB299E" w:rsidRPr="00FE65CA">
        <w:rPr>
          <w:b/>
          <w:sz w:val="24"/>
        </w:rPr>
        <w:t xml:space="preserve"> growth.</w:t>
      </w:r>
      <w:r w:rsidR="00AB299E" w:rsidRPr="00FE65CA">
        <w:rPr>
          <w:sz w:val="24"/>
        </w:rPr>
        <w:t xml:space="preserve"> With a closed output gap but continued low inflation, the near-term policy mix should be carefully calibrated to maintain an accommodative monetary policy stance, while continuing gradual fiscal consolidation. Safeguarding financial sector stability and strong institutions, underpinned by market-friendly policies, is a prerequisite for continued stable growth. Structural reforms will be key to securing healthy potential growth and income convergence, while reducing regional disparities. </w:t>
      </w:r>
      <w:r w:rsidR="00E06803">
        <w:rPr>
          <w:sz w:val="24"/>
        </w:rPr>
        <w:t>International reserves are broadly adequate</w:t>
      </w:r>
      <w:r w:rsidR="009B2848">
        <w:rPr>
          <w:sz w:val="24"/>
        </w:rPr>
        <w:t>.</w:t>
      </w:r>
      <w:r w:rsidR="00E06803">
        <w:rPr>
          <w:sz w:val="24"/>
        </w:rPr>
        <w:t xml:space="preserve"> </w:t>
      </w:r>
      <w:r w:rsidR="00FE65CA" w:rsidRPr="00FE65CA">
        <w:rPr>
          <w:sz w:val="24"/>
        </w:rPr>
        <w:t>T</w:t>
      </w:r>
      <w:r w:rsidR="00AB299E" w:rsidRPr="00FE65CA">
        <w:rPr>
          <w:sz w:val="24"/>
        </w:rPr>
        <w:t>he Flexible Credit Line arrangement with the IMF provide</w:t>
      </w:r>
      <w:r w:rsidR="00FE65CA" w:rsidRPr="00FE65CA">
        <w:rPr>
          <w:sz w:val="24"/>
        </w:rPr>
        <w:t>s</w:t>
      </w:r>
      <w:r w:rsidR="00AB299E" w:rsidRPr="00FE65CA">
        <w:rPr>
          <w:sz w:val="24"/>
        </w:rPr>
        <w:t xml:space="preserve"> added insurance against external shocks.</w:t>
      </w:r>
    </w:p>
    <w:p w:rsidR="000A1A37" w:rsidRPr="00AB299E" w:rsidRDefault="000A1A37" w:rsidP="00AB299E">
      <w:pPr>
        <w:pStyle w:val="Akapitzlist"/>
        <w:spacing w:after="240"/>
        <w:ind w:left="0"/>
        <w:rPr>
          <w:sz w:val="24"/>
          <w:szCs w:val="24"/>
        </w:rPr>
      </w:pPr>
    </w:p>
    <w:p w:rsidR="00460333" w:rsidRPr="000A1A37" w:rsidRDefault="0078349E" w:rsidP="00413AE0">
      <w:pPr>
        <w:pStyle w:val="Akapitzlist"/>
        <w:numPr>
          <w:ilvl w:val="0"/>
          <w:numId w:val="9"/>
        </w:numPr>
        <w:spacing w:after="240"/>
        <w:ind w:left="0" w:firstLine="0"/>
        <w:rPr>
          <w:sz w:val="24"/>
          <w:szCs w:val="24"/>
        </w:rPr>
      </w:pPr>
      <w:r w:rsidRPr="000A1A37">
        <w:rPr>
          <w:b/>
          <w:sz w:val="24"/>
          <w:szCs w:val="24"/>
        </w:rPr>
        <w:t xml:space="preserve">The current </w:t>
      </w:r>
      <w:r w:rsidR="0089263D" w:rsidRPr="000A1A37">
        <w:rPr>
          <w:b/>
          <w:sz w:val="24"/>
          <w:szCs w:val="24"/>
        </w:rPr>
        <w:t xml:space="preserve">accommodative </w:t>
      </w:r>
      <w:r w:rsidRPr="000A1A37">
        <w:rPr>
          <w:b/>
          <w:sz w:val="24"/>
          <w:szCs w:val="24"/>
        </w:rPr>
        <w:t>m</w:t>
      </w:r>
      <w:r w:rsidR="001F0DBD" w:rsidRPr="000A1A37">
        <w:rPr>
          <w:b/>
          <w:sz w:val="24"/>
          <w:szCs w:val="24"/>
        </w:rPr>
        <w:t xml:space="preserve">onetary policy </w:t>
      </w:r>
      <w:r w:rsidRPr="000A1A37">
        <w:rPr>
          <w:b/>
          <w:sz w:val="24"/>
          <w:szCs w:val="24"/>
        </w:rPr>
        <w:t>stance is appropriate</w:t>
      </w:r>
      <w:r w:rsidR="001F0DBD" w:rsidRPr="000A1A37">
        <w:rPr>
          <w:b/>
          <w:sz w:val="24"/>
          <w:szCs w:val="24"/>
        </w:rPr>
        <w:t>.</w:t>
      </w:r>
      <w:r w:rsidR="001F0DBD" w:rsidRPr="000A1A37">
        <w:rPr>
          <w:sz w:val="24"/>
          <w:szCs w:val="24"/>
        </w:rPr>
        <w:t xml:space="preserve"> The key policy interest rate has been kept at a historically low level since March last year. </w:t>
      </w:r>
      <w:r w:rsidR="00485810" w:rsidRPr="000A1A37">
        <w:rPr>
          <w:sz w:val="24"/>
          <w:szCs w:val="24"/>
        </w:rPr>
        <w:t xml:space="preserve">So far deflation </w:t>
      </w:r>
      <w:r w:rsidR="00485810">
        <w:rPr>
          <w:sz w:val="24"/>
          <w:szCs w:val="24"/>
        </w:rPr>
        <w:t>appears not to have had</w:t>
      </w:r>
      <w:r w:rsidR="00485810" w:rsidRPr="000A1A37">
        <w:rPr>
          <w:sz w:val="24"/>
          <w:szCs w:val="24"/>
        </w:rPr>
        <w:t xml:space="preserve"> adverse balance sheet effects</w:t>
      </w:r>
      <w:r w:rsidR="00485810">
        <w:rPr>
          <w:sz w:val="24"/>
          <w:szCs w:val="24"/>
        </w:rPr>
        <w:t>, and</w:t>
      </w:r>
      <w:r w:rsidR="001F0DBD" w:rsidRPr="000A1A37">
        <w:rPr>
          <w:sz w:val="24"/>
          <w:szCs w:val="24"/>
        </w:rPr>
        <w:t xml:space="preserve"> longer-term </w:t>
      </w:r>
      <w:r w:rsidRPr="000A1A37">
        <w:rPr>
          <w:sz w:val="24"/>
          <w:szCs w:val="24"/>
        </w:rPr>
        <w:t xml:space="preserve">headline </w:t>
      </w:r>
      <w:r w:rsidR="001F0DBD" w:rsidRPr="000A1A37">
        <w:rPr>
          <w:sz w:val="24"/>
          <w:szCs w:val="24"/>
        </w:rPr>
        <w:t>inflation expectations remain</w:t>
      </w:r>
      <w:r w:rsidRPr="000A1A37">
        <w:rPr>
          <w:sz w:val="24"/>
          <w:szCs w:val="24"/>
        </w:rPr>
        <w:t xml:space="preserve"> </w:t>
      </w:r>
      <w:r w:rsidR="001F0DBD" w:rsidRPr="000A1A37">
        <w:rPr>
          <w:sz w:val="24"/>
          <w:szCs w:val="24"/>
        </w:rPr>
        <w:t>within the tolerance band</w:t>
      </w:r>
      <w:r w:rsidR="00E7283B" w:rsidRPr="000A1A37">
        <w:rPr>
          <w:sz w:val="24"/>
          <w:szCs w:val="24"/>
        </w:rPr>
        <w:t>. Nonetheless,</w:t>
      </w:r>
      <w:r w:rsidR="00413AE0" w:rsidRPr="000A1A37">
        <w:rPr>
          <w:sz w:val="24"/>
          <w:szCs w:val="24"/>
        </w:rPr>
        <w:t xml:space="preserve"> </w:t>
      </w:r>
      <w:r w:rsidR="00413AE0" w:rsidRPr="000A1A37">
        <w:rPr>
          <w:sz w:val="24"/>
        </w:rPr>
        <w:t xml:space="preserve">getting inflation back to the target is important to ensure that </w:t>
      </w:r>
      <w:r w:rsidR="006B36D9">
        <w:rPr>
          <w:sz w:val="24"/>
        </w:rPr>
        <w:t>in</w:t>
      </w:r>
      <w:r w:rsidR="00413AE0" w:rsidRPr="000A1A37">
        <w:rPr>
          <w:sz w:val="24"/>
        </w:rPr>
        <w:t xml:space="preserve">flation expectations do not </w:t>
      </w:r>
      <w:r w:rsidR="006B36D9">
        <w:rPr>
          <w:sz w:val="24"/>
        </w:rPr>
        <w:t>become</w:t>
      </w:r>
      <w:r w:rsidR="00413AE0" w:rsidRPr="000A1A37">
        <w:rPr>
          <w:sz w:val="24"/>
        </w:rPr>
        <w:t xml:space="preserve"> </w:t>
      </w:r>
      <w:r w:rsidR="006B36D9">
        <w:rPr>
          <w:sz w:val="24"/>
        </w:rPr>
        <w:t>unanchored</w:t>
      </w:r>
      <w:r w:rsidR="00413AE0" w:rsidRPr="000A1A37">
        <w:rPr>
          <w:sz w:val="24"/>
        </w:rPr>
        <w:t xml:space="preserve">. </w:t>
      </w:r>
      <w:r w:rsidR="001F0DBD" w:rsidRPr="000A1A37">
        <w:rPr>
          <w:sz w:val="24"/>
          <w:szCs w:val="24"/>
        </w:rPr>
        <w:t xml:space="preserve">Hence, further interest </w:t>
      </w:r>
      <w:r w:rsidR="002532CF" w:rsidRPr="000A1A37">
        <w:rPr>
          <w:sz w:val="24"/>
          <w:szCs w:val="24"/>
        </w:rPr>
        <w:t xml:space="preserve">rate </w:t>
      </w:r>
      <w:r w:rsidR="001F0DBD" w:rsidRPr="000A1A37">
        <w:rPr>
          <w:sz w:val="24"/>
          <w:szCs w:val="24"/>
        </w:rPr>
        <w:t xml:space="preserve">cuts could be needed in the event of a sharp growth slowdown or if inflation expectations were to </w:t>
      </w:r>
      <w:r w:rsidR="006B36D9">
        <w:rPr>
          <w:sz w:val="24"/>
          <w:szCs w:val="24"/>
        </w:rPr>
        <w:t>disappoint</w:t>
      </w:r>
      <w:r w:rsidR="001F0DBD" w:rsidRPr="000A1A37">
        <w:rPr>
          <w:sz w:val="24"/>
          <w:szCs w:val="24"/>
        </w:rPr>
        <w:t>.</w:t>
      </w:r>
    </w:p>
    <w:p w:rsidR="00460333" w:rsidRPr="00460333" w:rsidRDefault="00460333" w:rsidP="00AA2997">
      <w:pPr>
        <w:pStyle w:val="Akapitzlist"/>
        <w:spacing w:after="240"/>
        <w:ind w:left="0"/>
        <w:rPr>
          <w:b/>
          <w:sz w:val="24"/>
          <w:szCs w:val="24"/>
        </w:rPr>
      </w:pPr>
    </w:p>
    <w:p w:rsidR="00AB299E" w:rsidRPr="00592CC5" w:rsidRDefault="00F80654" w:rsidP="00592CC5">
      <w:pPr>
        <w:pStyle w:val="Akapitzlist"/>
        <w:numPr>
          <w:ilvl w:val="0"/>
          <w:numId w:val="9"/>
        </w:numPr>
        <w:spacing w:after="240"/>
        <w:ind w:left="0" w:firstLine="0"/>
        <w:rPr>
          <w:b/>
          <w:sz w:val="24"/>
          <w:szCs w:val="24"/>
        </w:rPr>
      </w:pPr>
      <w:r>
        <w:rPr>
          <w:b/>
          <w:sz w:val="24"/>
          <w:szCs w:val="24"/>
        </w:rPr>
        <w:t>T</w:t>
      </w:r>
      <w:r w:rsidR="00AB299E">
        <w:rPr>
          <w:b/>
          <w:sz w:val="24"/>
          <w:szCs w:val="24"/>
        </w:rPr>
        <w:t xml:space="preserve">he </w:t>
      </w:r>
      <w:r w:rsidR="00AB299E" w:rsidRPr="007F1A32">
        <w:rPr>
          <w:b/>
          <w:sz w:val="24"/>
          <w:szCs w:val="24"/>
        </w:rPr>
        <w:t xml:space="preserve">fiscal stance </w:t>
      </w:r>
      <w:r w:rsidR="00AB299E">
        <w:rPr>
          <w:b/>
          <w:sz w:val="24"/>
          <w:szCs w:val="24"/>
        </w:rPr>
        <w:t>has</w:t>
      </w:r>
      <w:r w:rsidR="00AB299E" w:rsidRPr="007F1A32">
        <w:rPr>
          <w:b/>
          <w:sz w:val="24"/>
          <w:szCs w:val="24"/>
        </w:rPr>
        <w:t xml:space="preserve"> becom</w:t>
      </w:r>
      <w:r w:rsidR="00AB299E">
        <w:rPr>
          <w:b/>
          <w:sz w:val="24"/>
          <w:szCs w:val="24"/>
        </w:rPr>
        <w:t>e</w:t>
      </w:r>
      <w:r w:rsidR="00AB299E" w:rsidRPr="007F1A32">
        <w:rPr>
          <w:b/>
          <w:sz w:val="24"/>
          <w:szCs w:val="24"/>
        </w:rPr>
        <w:t xml:space="preserve"> </w:t>
      </w:r>
      <w:proofErr w:type="spellStart"/>
      <w:r w:rsidR="00AB299E" w:rsidRPr="007F1A32">
        <w:rPr>
          <w:b/>
          <w:sz w:val="24"/>
          <w:szCs w:val="24"/>
        </w:rPr>
        <w:t>procyclical</w:t>
      </w:r>
      <w:proofErr w:type="spellEnd"/>
      <w:r w:rsidR="00AB299E" w:rsidRPr="008143BB">
        <w:rPr>
          <w:b/>
          <w:sz w:val="24"/>
          <w:szCs w:val="24"/>
        </w:rPr>
        <w:t>.</w:t>
      </w:r>
      <w:r w:rsidR="00AB299E">
        <w:rPr>
          <w:sz w:val="24"/>
          <w:szCs w:val="24"/>
        </w:rPr>
        <w:t xml:space="preserve"> In 2016, implementation of election promises is expected to </w:t>
      </w:r>
      <w:r w:rsidR="00592CC5">
        <w:rPr>
          <w:sz w:val="24"/>
          <w:szCs w:val="24"/>
        </w:rPr>
        <w:t xml:space="preserve">increase the deficit to </w:t>
      </w:r>
      <w:r w:rsidR="00E463CE">
        <w:rPr>
          <w:sz w:val="24"/>
          <w:szCs w:val="24"/>
        </w:rPr>
        <w:t xml:space="preserve">about </w:t>
      </w:r>
      <w:r w:rsidR="00592CC5">
        <w:rPr>
          <w:sz w:val="24"/>
          <w:szCs w:val="24"/>
        </w:rPr>
        <w:t>2</w:t>
      </w:r>
      <w:r w:rsidR="00E463CE">
        <w:rPr>
          <w:sz w:val="24"/>
          <w:szCs w:val="24"/>
        </w:rPr>
        <w:t>.</w:t>
      </w:r>
      <w:r w:rsidR="00E463CE" w:rsidRPr="00E463CE">
        <w:rPr>
          <w:sz w:val="24"/>
          <w:szCs w:val="24"/>
        </w:rPr>
        <w:t>8</w:t>
      </w:r>
      <w:r w:rsidR="00592CC5">
        <w:rPr>
          <w:b/>
          <w:sz w:val="24"/>
          <w:szCs w:val="24"/>
        </w:rPr>
        <w:t xml:space="preserve"> </w:t>
      </w:r>
      <w:r>
        <w:rPr>
          <w:sz w:val="24"/>
          <w:szCs w:val="24"/>
        </w:rPr>
        <w:t>percent of GDP</w:t>
      </w:r>
      <w:r w:rsidR="00AB299E" w:rsidRPr="00592CC5">
        <w:rPr>
          <w:sz w:val="24"/>
          <w:szCs w:val="24"/>
        </w:rPr>
        <w:t xml:space="preserve">. The new child benefit scheme introduced in April 2016 will be partly financed by one-off revenues and a sectoral tax on </w:t>
      </w:r>
      <w:r w:rsidR="00CD692E">
        <w:rPr>
          <w:sz w:val="24"/>
          <w:szCs w:val="24"/>
        </w:rPr>
        <w:t>financial institutions</w:t>
      </w:r>
      <w:r w:rsidR="00AB299E" w:rsidRPr="00592CC5">
        <w:rPr>
          <w:sz w:val="24"/>
          <w:szCs w:val="24"/>
        </w:rPr>
        <w:t xml:space="preserve">. </w:t>
      </w:r>
      <w:r w:rsidR="000A4338">
        <w:rPr>
          <w:sz w:val="24"/>
          <w:szCs w:val="24"/>
        </w:rPr>
        <w:t>P</w:t>
      </w:r>
      <w:r w:rsidR="001F350B">
        <w:rPr>
          <w:sz w:val="24"/>
          <w:szCs w:val="24"/>
        </w:rPr>
        <w:t>lan</w:t>
      </w:r>
      <w:r w:rsidR="000A4338">
        <w:rPr>
          <w:sz w:val="24"/>
          <w:szCs w:val="24"/>
        </w:rPr>
        <w:t>s</w:t>
      </w:r>
      <w:r w:rsidR="001F350B">
        <w:rPr>
          <w:sz w:val="24"/>
          <w:szCs w:val="24"/>
        </w:rPr>
        <w:t xml:space="preserve"> to </w:t>
      </w:r>
      <w:r w:rsidR="00CD692E">
        <w:rPr>
          <w:sz w:val="24"/>
          <w:szCs w:val="24"/>
        </w:rPr>
        <w:t xml:space="preserve">partially </w:t>
      </w:r>
      <w:r w:rsidR="00AB299E" w:rsidRPr="00592CC5">
        <w:rPr>
          <w:sz w:val="24"/>
          <w:szCs w:val="24"/>
        </w:rPr>
        <w:t>reverse the 2013 retirement age increase</w:t>
      </w:r>
      <w:r w:rsidR="001F350B">
        <w:rPr>
          <w:sz w:val="24"/>
          <w:szCs w:val="24"/>
        </w:rPr>
        <w:t>s</w:t>
      </w:r>
      <w:r w:rsidR="00AB299E" w:rsidRPr="00592CC5">
        <w:rPr>
          <w:sz w:val="24"/>
          <w:szCs w:val="24"/>
        </w:rPr>
        <w:t xml:space="preserve"> and to hike the personal income tax-free allowance</w:t>
      </w:r>
      <w:r w:rsidR="000A4338">
        <w:rPr>
          <w:sz w:val="24"/>
          <w:szCs w:val="24"/>
        </w:rPr>
        <w:t xml:space="preserve"> are under discussion</w:t>
      </w:r>
      <w:r w:rsidR="001F350B">
        <w:rPr>
          <w:sz w:val="24"/>
          <w:szCs w:val="24"/>
        </w:rPr>
        <w:t>.</w:t>
      </w:r>
      <w:r w:rsidR="00AB299E" w:rsidRPr="00592CC5">
        <w:rPr>
          <w:sz w:val="24"/>
          <w:szCs w:val="24"/>
        </w:rPr>
        <w:t xml:space="preserve"> </w:t>
      </w:r>
      <w:r w:rsidR="00CD692E">
        <w:rPr>
          <w:sz w:val="24"/>
          <w:szCs w:val="24"/>
        </w:rPr>
        <w:t>Depending on the final design and implementation</w:t>
      </w:r>
      <w:r w:rsidR="000A4338">
        <w:rPr>
          <w:sz w:val="24"/>
          <w:szCs w:val="24"/>
        </w:rPr>
        <w:t>,</w:t>
      </w:r>
      <w:r w:rsidR="00CD692E">
        <w:rPr>
          <w:sz w:val="24"/>
          <w:szCs w:val="24"/>
        </w:rPr>
        <w:t xml:space="preserve"> and i</w:t>
      </w:r>
      <w:r w:rsidR="001F350B" w:rsidRPr="00592CC5">
        <w:rPr>
          <w:sz w:val="24"/>
          <w:szCs w:val="24"/>
        </w:rPr>
        <w:t>n the absence of new offsetting meas</w:t>
      </w:r>
      <w:r w:rsidR="001F350B">
        <w:rPr>
          <w:sz w:val="24"/>
          <w:szCs w:val="24"/>
        </w:rPr>
        <w:t xml:space="preserve">ures, this </w:t>
      </w:r>
      <w:r w:rsidR="00AB299E" w:rsidRPr="00592CC5">
        <w:rPr>
          <w:sz w:val="24"/>
          <w:szCs w:val="24"/>
        </w:rPr>
        <w:t xml:space="preserve">could push the deficit significantly above 3 percent </w:t>
      </w:r>
      <w:r w:rsidR="00724D02">
        <w:rPr>
          <w:sz w:val="24"/>
          <w:szCs w:val="24"/>
        </w:rPr>
        <w:t xml:space="preserve">of GDP </w:t>
      </w:r>
      <w:r w:rsidR="001F350B">
        <w:rPr>
          <w:sz w:val="24"/>
          <w:szCs w:val="24"/>
        </w:rPr>
        <w:t xml:space="preserve">already </w:t>
      </w:r>
      <w:r w:rsidR="00AB299E" w:rsidRPr="00592CC5">
        <w:rPr>
          <w:sz w:val="24"/>
          <w:szCs w:val="24"/>
        </w:rPr>
        <w:t>in 2017—a</w:t>
      </w:r>
      <w:r w:rsidR="001F350B">
        <w:rPr>
          <w:sz w:val="24"/>
          <w:szCs w:val="24"/>
        </w:rPr>
        <w:t xml:space="preserve">t a time when output is </w:t>
      </w:r>
      <w:r w:rsidR="00AB299E" w:rsidRPr="00592CC5">
        <w:rPr>
          <w:sz w:val="24"/>
          <w:szCs w:val="24"/>
        </w:rPr>
        <w:t>above potential—</w:t>
      </w:r>
      <w:r w:rsidR="00A0752C" w:rsidRPr="00592CC5">
        <w:rPr>
          <w:sz w:val="24"/>
          <w:szCs w:val="24"/>
        </w:rPr>
        <w:t>breaching the Excessive Deficit Procedure</w:t>
      </w:r>
      <w:r w:rsidR="00CD692E">
        <w:rPr>
          <w:sz w:val="24"/>
          <w:szCs w:val="24"/>
        </w:rPr>
        <w:t xml:space="preserve"> threshold</w:t>
      </w:r>
      <w:r w:rsidR="00AB299E" w:rsidRPr="00592CC5">
        <w:rPr>
          <w:sz w:val="24"/>
          <w:szCs w:val="24"/>
        </w:rPr>
        <w:t>, and undermining investor confidence.</w:t>
      </w:r>
      <w:r w:rsidR="00E463CE" w:rsidRPr="00E463CE">
        <w:rPr>
          <w:sz w:val="24"/>
          <w:szCs w:val="24"/>
        </w:rPr>
        <w:t xml:space="preserve"> </w:t>
      </w:r>
      <w:r w:rsidR="00E463CE">
        <w:rPr>
          <w:sz w:val="24"/>
          <w:szCs w:val="24"/>
        </w:rPr>
        <w:t xml:space="preserve">While the authorities plan to start reducing the deficit </w:t>
      </w:r>
      <w:r w:rsidR="00E463CE" w:rsidRPr="00A0752C">
        <w:rPr>
          <w:sz w:val="24"/>
          <w:szCs w:val="24"/>
        </w:rPr>
        <w:t>from 2018</w:t>
      </w:r>
      <w:r w:rsidR="00E463CE">
        <w:rPr>
          <w:sz w:val="24"/>
          <w:szCs w:val="24"/>
        </w:rPr>
        <w:t xml:space="preserve"> at a pace of about ¾ percent of GDP a year</w:t>
      </w:r>
      <w:r w:rsidR="00E463CE" w:rsidRPr="00A0752C">
        <w:rPr>
          <w:sz w:val="24"/>
          <w:szCs w:val="24"/>
        </w:rPr>
        <w:t xml:space="preserve">, this would </w:t>
      </w:r>
      <w:r w:rsidR="00803E31">
        <w:rPr>
          <w:sz w:val="24"/>
          <w:szCs w:val="24"/>
        </w:rPr>
        <w:t xml:space="preserve">still </w:t>
      </w:r>
      <w:r w:rsidR="00E463CE" w:rsidRPr="00A0752C">
        <w:rPr>
          <w:sz w:val="24"/>
          <w:szCs w:val="24"/>
        </w:rPr>
        <w:t>imply a continued</w:t>
      </w:r>
      <w:r w:rsidR="001F350B">
        <w:rPr>
          <w:sz w:val="24"/>
          <w:szCs w:val="24"/>
        </w:rPr>
        <w:t xml:space="preserve"> </w:t>
      </w:r>
      <w:proofErr w:type="spellStart"/>
      <w:r w:rsidR="001F350B">
        <w:rPr>
          <w:sz w:val="24"/>
          <w:szCs w:val="24"/>
        </w:rPr>
        <w:t>procyclical</w:t>
      </w:r>
      <w:proofErr w:type="spellEnd"/>
      <w:r w:rsidR="001F350B">
        <w:rPr>
          <w:sz w:val="24"/>
          <w:szCs w:val="24"/>
        </w:rPr>
        <w:t xml:space="preserve"> </w:t>
      </w:r>
      <w:r w:rsidR="004D2D6C">
        <w:rPr>
          <w:sz w:val="24"/>
          <w:szCs w:val="24"/>
        </w:rPr>
        <w:t xml:space="preserve">fiscal </w:t>
      </w:r>
      <w:r w:rsidR="001F350B">
        <w:rPr>
          <w:sz w:val="24"/>
          <w:szCs w:val="24"/>
        </w:rPr>
        <w:t>stance this year and next</w:t>
      </w:r>
      <w:r w:rsidR="00E463CE" w:rsidRPr="00A0752C">
        <w:rPr>
          <w:sz w:val="24"/>
          <w:szCs w:val="24"/>
        </w:rPr>
        <w:t>.</w:t>
      </w:r>
    </w:p>
    <w:p w:rsidR="00AB299E" w:rsidRPr="00896BC4" w:rsidRDefault="00AB299E" w:rsidP="00AB299E">
      <w:pPr>
        <w:pStyle w:val="Akapitzlist"/>
        <w:spacing w:after="240"/>
        <w:ind w:left="0"/>
        <w:rPr>
          <w:b/>
          <w:sz w:val="24"/>
          <w:szCs w:val="24"/>
        </w:rPr>
      </w:pPr>
    </w:p>
    <w:p w:rsidR="00AB299E" w:rsidRPr="00A0752C" w:rsidRDefault="00AB299E" w:rsidP="00A0752C">
      <w:pPr>
        <w:pStyle w:val="Akapitzlist"/>
        <w:numPr>
          <w:ilvl w:val="0"/>
          <w:numId w:val="9"/>
        </w:numPr>
        <w:spacing w:after="240"/>
        <w:ind w:left="0" w:firstLine="0"/>
        <w:rPr>
          <w:b/>
          <w:sz w:val="24"/>
          <w:szCs w:val="24"/>
        </w:rPr>
      </w:pPr>
      <w:r w:rsidRPr="00896BC4">
        <w:rPr>
          <w:b/>
          <w:sz w:val="24"/>
          <w:szCs w:val="24"/>
        </w:rPr>
        <w:t xml:space="preserve">Fiscal policy should take advantage of strong growth to resume consolidation </w:t>
      </w:r>
      <w:r w:rsidR="00E463CE">
        <w:rPr>
          <w:b/>
          <w:sz w:val="24"/>
          <w:szCs w:val="24"/>
        </w:rPr>
        <w:t xml:space="preserve">already in 2017. </w:t>
      </w:r>
      <w:r w:rsidR="00724D02">
        <w:rPr>
          <w:sz w:val="24"/>
          <w:szCs w:val="24"/>
        </w:rPr>
        <w:t>The deficit reduction</w:t>
      </w:r>
      <w:r w:rsidRPr="00A0752C">
        <w:rPr>
          <w:sz w:val="24"/>
          <w:szCs w:val="24"/>
        </w:rPr>
        <w:t xml:space="preserve"> should </w:t>
      </w:r>
      <w:r w:rsidR="00A0752C">
        <w:rPr>
          <w:sz w:val="24"/>
          <w:szCs w:val="24"/>
        </w:rPr>
        <w:t xml:space="preserve">be </w:t>
      </w:r>
      <w:r w:rsidRPr="00A0752C">
        <w:rPr>
          <w:sz w:val="24"/>
          <w:szCs w:val="24"/>
        </w:rPr>
        <w:t xml:space="preserve">underpinned by credible growth-friendly measures and anchored in </w:t>
      </w:r>
      <w:r w:rsidR="00A0752C">
        <w:rPr>
          <w:sz w:val="24"/>
          <w:szCs w:val="24"/>
        </w:rPr>
        <w:t xml:space="preserve">reaching </w:t>
      </w:r>
      <w:r w:rsidR="00A0752C" w:rsidRPr="00A0752C">
        <w:rPr>
          <w:sz w:val="24"/>
          <w:szCs w:val="24"/>
        </w:rPr>
        <w:t>the government’s</w:t>
      </w:r>
      <w:r w:rsidRPr="00A0752C">
        <w:rPr>
          <w:sz w:val="24"/>
          <w:szCs w:val="24"/>
        </w:rPr>
        <w:t xml:space="preserve"> </w:t>
      </w:r>
      <w:r w:rsidR="00723431">
        <w:rPr>
          <w:sz w:val="24"/>
          <w:szCs w:val="24"/>
        </w:rPr>
        <w:t>medium-term o</w:t>
      </w:r>
      <w:r w:rsidRPr="00A0752C">
        <w:rPr>
          <w:sz w:val="24"/>
          <w:szCs w:val="24"/>
        </w:rPr>
        <w:t>bjective of 1 percent of GDP structural deficit by 202</w:t>
      </w:r>
      <w:r w:rsidR="00803E31">
        <w:rPr>
          <w:sz w:val="24"/>
          <w:szCs w:val="24"/>
        </w:rPr>
        <w:t>0</w:t>
      </w:r>
      <w:r w:rsidRPr="00A0752C">
        <w:rPr>
          <w:sz w:val="24"/>
          <w:szCs w:val="24"/>
        </w:rPr>
        <w:t xml:space="preserve">. This would help support market confidence and maintain budget financing on favorable terms. The distortionary tax on </w:t>
      </w:r>
      <w:r w:rsidR="00CD692E">
        <w:rPr>
          <w:sz w:val="24"/>
          <w:szCs w:val="24"/>
        </w:rPr>
        <w:t>financial institutions</w:t>
      </w:r>
      <w:r w:rsidRPr="00A0752C">
        <w:rPr>
          <w:sz w:val="24"/>
          <w:szCs w:val="24"/>
        </w:rPr>
        <w:t xml:space="preserve"> could </w:t>
      </w:r>
      <w:r w:rsidR="00B61E4C">
        <w:rPr>
          <w:sz w:val="24"/>
          <w:szCs w:val="24"/>
        </w:rPr>
        <w:t>reduce</w:t>
      </w:r>
      <w:r w:rsidRPr="00A0752C">
        <w:rPr>
          <w:sz w:val="24"/>
          <w:szCs w:val="24"/>
        </w:rPr>
        <w:t xml:space="preserve"> credit </w:t>
      </w:r>
      <w:r w:rsidR="00B61E4C">
        <w:rPr>
          <w:sz w:val="24"/>
          <w:szCs w:val="24"/>
        </w:rPr>
        <w:t>supply</w:t>
      </w:r>
      <w:r w:rsidRPr="00A0752C">
        <w:rPr>
          <w:sz w:val="24"/>
          <w:szCs w:val="24"/>
        </w:rPr>
        <w:t xml:space="preserve"> and increase financial vulnerabilities, and should be replaced with a more growth-friendly tax on profits and remuneration. Moreover, in the near term, consideration should be given to maintaining the current VAT rate beyond 2017 and rationalizing discretionary government consumption, drawing on the ongoing expenditure review. Over the medium term, measures could include unification of multiple VAT rates and phasing out of preferential pension regimes for farmers and miners. The mission welcomes the authorities’ efforts to strengthen tax administration, though any revenue gains from these reforms should be budgeted conservatively, since they take time to bear fruit. </w:t>
      </w:r>
    </w:p>
    <w:p w:rsidR="00AB299E" w:rsidRDefault="00AB299E" w:rsidP="00AB299E">
      <w:pPr>
        <w:pStyle w:val="Akapitzlist"/>
        <w:spacing w:after="240"/>
        <w:ind w:left="0"/>
        <w:rPr>
          <w:sz w:val="24"/>
          <w:szCs w:val="24"/>
        </w:rPr>
      </w:pPr>
    </w:p>
    <w:p w:rsidR="00AB299E" w:rsidRDefault="00AB299E" w:rsidP="00AB299E">
      <w:pPr>
        <w:pStyle w:val="Akapitzlist"/>
        <w:numPr>
          <w:ilvl w:val="0"/>
          <w:numId w:val="9"/>
        </w:numPr>
        <w:spacing w:after="240"/>
        <w:ind w:left="0" w:firstLine="0"/>
        <w:rPr>
          <w:sz w:val="24"/>
          <w:szCs w:val="24"/>
        </w:rPr>
      </w:pPr>
      <w:r>
        <w:rPr>
          <w:b/>
          <w:sz w:val="24"/>
          <w:szCs w:val="24"/>
        </w:rPr>
        <w:lastRenderedPageBreak/>
        <w:t xml:space="preserve">The </w:t>
      </w:r>
      <w:r w:rsidR="00B61E4C">
        <w:rPr>
          <w:b/>
          <w:sz w:val="24"/>
          <w:szCs w:val="24"/>
        </w:rPr>
        <w:t>intended partial</w:t>
      </w:r>
      <w:r>
        <w:rPr>
          <w:b/>
          <w:sz w:val="24"/>
          <w:szCs w:val="24"/>
        </w:rPr>
        <w:t xml:space="preserve"> reversal of the 2013 retirement age increase</w:t>
      </w:r>
      <w:r w:rsidR="00751EE3">
        <w:rPr>
          <w:b/>
          <w:sz w:val="24"/>
          <w:szCs w:val="24"/>
        </w:rPr>
        <w:t>s</w:t>
      </w:r>
      <w:r>
        <w:rPr>
          <w:b/>
          <w:sz w:val="24"/>
          <w:szCs w:val="24"/>
        </w:rPr>
        <w:t xml:space="preserve"> could undermine public finances and labor force participation, and should be reconsidered.</w:t>
      </w:r>
      <w:r>
        <w:rPr>
          <w:sz w:val="24"/>
          <w:szCs w:val="24"/>
        </w:rPr>
        <w:t xml:space="preserve"> With a rapidly aging population</w:t>
      </w:r>
      <w:r w:rsidRPr="00460333">
        <w:rPr>
          <w:sz w:val="24"/>
          <w:szCs w:val="24"/>
        </w:rPr>
        <w:t xml:space="preserve">, </w:t>
      </w:r>
      <w:r>
        <w:rPr>
          <w:sz w:val="24"/>
          <w:szCs w:val="24"/>
        </w:rPr>
        <w:t xml:space="preserve">preventing the </w:t>
      </w:r>
      <w:r w:rsidRPr="00460333">
        <w:rPr>
          <w:sz w:val="24"/>
          <w:szCs w:val="24"/>
        </w:rPr>
        <w:t>retirement</w:t>
      </w:r>
      <w:r>
        <w:rPr>
          <w:sz w:val="24"/>
          <w:szCs w:val="24"/>
        </w:rPr>
        <w:t xml:space="preserve"> </w:t>
      </w:r>
      <w:r w:rsidRPr="00460333">
        <w:rPr>
          <w:sz w:val="24"/>
          <w:szCs w:val="24"/>
        </w:rPr>
        <w:t xml:space="preserve">age </w:t>
      </w:r>
      <w:r>
        <w:rPr>
          <w:sz w:val="24"/>
          <w:szCs w:val="24"/>
        </w:rPr>
        <w:t xml:space="preserve">from increasing gradually as currently envisaged </w:t>
      </w:r>
      <w:r w:rsidRPr="00460333">
        <w:rPr>
          <w:sz w:val="24"/>
          <w:szCs w:val="24"/>
        </w:rPr>
        <w:t>would be a step in the wrong direction. Such a step</w:t>
      </w:r>
      <w:r w:rsidR="00B61E4C">
        <w:rPr>
          <w:sz w:val="24"/>
          <w:szCs w:val="24"/>
        </w:rPr>
        <w:t>, without offsetting parametric conditions,</w:t>
      </w:r>
      <w:r w:rsidRPr="00460333">
        <w:rPr>
          <w:sz w:val="24"/>
          <w:szCs w:val="24"/>
        </w:rPr>
        <w:t xml:space="preserve"> would reduce the pension replacement rate, increasing the risk of old-age poverty and associated higher reliance on social benefits</w:t>
      </w:r>
      <w:r>
        <w:rPr>
          <w:sz w:val="24"/>
          <w:szCs w:val="24"/>
        </w:rPr>
        <w:t>, with adverse implications for the budget</w:t>
      </w:r>
      <w:r w:rsidRPr="00460333">
        <w:rPr>
          <w:sz w:val="24"/>
          <w:szCs w:val="24"/>
        </w:rPr>
        <w:t>.</w:t>
      </w:r>
      <w:r>
        <w:rPr>
          <w:sz w:val="24"/>
          <w:szCs w:val="24"/>
        </w:rPr>
        <w:t xml:space="preserve"> Moreover, it would reduce labor force participation at a time when potential growth is already threatened by unfavorable demographic trends.</w:t>
      </w:r>
    </w:p>
    <w:p w:rsidR="00AB299E" w:rsidRPr="00460333" w:rsidRDefault="00AB299E" w:rsidP="00AB299E">
      <w:pPr>
        <w:pStyle w:val="Akapitzlist"/>
        <w:rPr>
          <w:sz w:val="24"/>
          <w:szCs w:val="24"/>
        </w:rPr>
      </w:pPr>
    </w:p>
    <w:p w:rsidR="00AB299E" w:rsidRDefault="00AB299E" w:rsidP="00AB299E">
      <w:pPr>
        <w:pStyle w:val="Akapitzlist"/>
        <w:numPr>
          <w:ilvl w:val="0"/>
          <w:numId w:val="9"/>
        </w:numPr>
        <w:spacing w:after="240"/>
        <w:ind w:left="0" w:firstLine="0"/>
        <w:rPr>
          <w:sz w:val="24"/>
          <w:szCs w:val="24"/>
        </w:rPr>
      </w:pPr>
      <w:r w:rsidRPr="00971941">
        <w:rPr>
          <w:b/>
          <w:sz w:val="24"/>
          <w:szCs w:val="24"/>
        </w:rPr>
        <w:t xml:space="preserve">Maintaining financial sector stability </w:t>
      </w:r>
      <w:r>
        <w:rPr>
          <w:b/>
          <w:sz w:val="24"/>
          <w:szCs w:val="24"/>
        </w:rPr>
        <w:t>is essential</w:t>
      </w:r>
      <w:r w:rsidRPr="00971941">
        <w:rPr>
          <w:b/>
          <w:sz w:val="24"/>
          <w:szCs w:val="24"/>
        </w:rPr>
        <w:t>.</w:t>
      </w:r>
      <w:r>
        <w:rPr>
          <w:sz w:val="24"/>
          <w:szCs w:val="24"/>
        </w:rPr>
        <w:t xml:space="preserve"> The banking sector remains well-capitalized but profitability has declined </w:t>
      </w:r>
      <w:r w:rsidR="00751EE3">
        <w:rPr>
          <w:sz w:val="24"/>
          <w:szCs w:val="24"/>
        </w:rPr>
        <w:t>owing to</w:t>
      </w:r>
      <w:r>
        <w:rPr>
          <w:sz w:val="24"/>
          <w:szCs w:val="24"/>
        </w:rPr>
        <w:t xml:space="preserve"> </w:t>
      </w:r>
      <w:r w:rsidR="00E52C65">
        <w:rPr>
          <w:sz w:val="24"/>
          <w:szCs w:val="24"/>
        </w:rPr>
        <w:t xml:space="preserve">a </w:t>
      </w:r>
      <w:r>
        <w:rPr>
          <w:sz w:val="24"/>
          <w:szCs w:val="24"/>
        </w:rPr>
        <w:t xml:space="preserve">prolonged period of low interest rates </w:t>
      </w:r>
      <w:r w:rsidR="008B40B7">
        <w:rPr>
          <w:sz w:val="24"/>
          <w:szCs w:val="24"/>
        </w:rPr>
        <w:t xml:space="preserve">and </w:t>
      </w:r>
      <w:r w:rsidR="00035E95">
        <w:rPr>
          <w:sz w:val="24"/>
          <w:szCs w:val="24"/>
        </w:rPr>
        <w:t xml:space="preserve">higher </w:t>
      </w:r>
      <w:r w:rsidR="00751EE3">
        <w:rPr>
          <w:sz w:val="24"/>
          <w:szCs w:val="24"/>
        </w:rPr>
        <w:t>regulatory</w:t>
      </w:r>
      <w:r w:rsidR="008B40B7">
        <w:rPr>
          <w:sz w:val="24"/>
          <w:szCs w:val="24"/>
        </w:rPr>
        <w:t xml:space="preserve"> costs</w:t>
      </w:r>
      <w:r>
        <w:rPr>
          <w:sz w:val="24"/>
          <w:szCs w:val="24"/>
        </w:rPr>
        <w:t xml:space="preserve">. A search for yield in a low-interest-rate environment risks shifting lending activity to the less regulated non-bank sector. In this context, recent regulation on non-banks, which limited the non-interest cost of loans and constrained the practice of rolling over credit, is welcome as it should help prevent the buildup of new </w:t>
      </w:r>
      <w:r w:rsidRPr="00A0752C">
        <w:rPr>
          <w:sz w:val="24"/>
          <w:szCs w:val="24"/>
        </w:rPr>
        <w:t>vulnerabilities.</w:t>
      </w:r>
      <w:r>
        <w:rPr>
          <w:sz w:val="24"/>
          <w:szCs w:val="24"/>
        </w:rPr>
        <w:t xml:space="preserve"> </w:t>
      </w:r>
      <w:r w:rsidR="00B61E4C">
        <w:rPr>
          <w:sz w:val="24"/>
          <w:szCs w:val="24"/>
        </w:rPr>
        <w:t>P</w:t>
      </w:r>
      <w:r w:rsidR="00751EE3">
        <w:rPr>
          <w:sz w:val="24"/>
          <w:szCs w:val="24"/>
        </w:rPr>
        <w:t>roposal</w:t>
      </w:r>
      <w:r w:rsidR="00035A04">
        <w:rPr>
          <w:sz w:val="24"/>
          <w:szCs w:val="24"/>
        </w:rPr>
        <w:t>s for blanket conversion of Swiss fran</w:t>
      </w:r>
      <w:r w:rsidR="00FA010A">
        <w:rPr>
          <w:sz w:val="24"/>
          <w:szCs w:val="24"/>
        </w:rPr>
        <w:t>c</w:t>
      </w:r>
      <w:r w:rsidR="00035A04">
        <w:rPr>
          <w:sz w:val="24"/>
          <w:szCs w:val="24"/>
        </w:rPr>
        <w:t xml:space="preserve"> mortgages into zloty</w:t>
      </w:r>
      <w:r w:rsidR="00390016">
        <w:rPr>
          <w:sz w:val="24"/>
          <w:szCs w:val="24"/>
        </w:rPr>
        <w:t>, if implemented,</w:t>
      </w:r>
      <w:r w:rsidR="00035A04">
        <w:rPr>
          <w:sz w:val="24"/>
          <w:szCs w:val="24"/>
        </w:rPr>
        <w:t xml:space="preserve"> </w:t>
      </w:r>
      <w:r>
        <w:rPr>
          <w:sz w:val="24"/>
          <w:szCs w:val="24"/>
        </w:rPr>
        <w:t xml:space="preserve">risk undermining financial stability, </w:t>
      </w:r>
      <w:r w:rsidR="00035E95">
        <w:rPr>
          <w:sz w:val="24"/>
          <w:szCs w:val="24"/>
        </w:rPr>
        <w:t>with adverse implications for</w:t>
      </w:r>
      <w:r>
        <w:rPr>
          <w:sz w:val="24"/>
          <w:szCs w:val="24"/>
        </w:rPr>
        <w:t xml:space="preserve"> credit and growth. Instead, the focus should be on supporting </w:t>
      </w:r>
      <w:r w:rsidR="00A0752C">
        <w:rPr>
          <w:sz w:val="24"/>
          <w:szCs w:val="24"/>
        </w:rPr>
        <w:t>distressed mortgage holders</w:t>
      </w:r>
      <w:r w:rsidRPr="00F56645">
        <w:rPr>
          <w:sz w:val="24"/>
          <w:szCs w:val="24"/>
        </w:rPr>
        <w:t xml:space="preserve"> </w:t>
      </w:r>
      <w:r w:rsidR="003123BC">
        <w:rPr>
          <w:sz w:val="24"/>
          <w:szCs w:val="24"/>
        </w:rPr>
        <w:t>on a</w:t>
      </w:r>
      <w:r>
        <w:rPr>
          <w:sz w:val="24"/>
          <w:szCs w:val="24"/>
        </w:rPr>
        <w:t xml:space="preserve"> case-by-case </w:t>
      </w:r>
      <w:r w:rsidR="003123BC">
        <w:rPr>
          <w:sz w:val="24"/>
          <w:szCs w:val="24"/>
        </w:rPr>
        <w:t>basis</w:t>
      </w:r>
      <w:r>
        <w:rPr>
          <w:sz w:val="24"/>
          <w:szCs w:val="24"/>
        </w:rPr>
        <w:t>. The bank resolution framework should be implemented expeditiously to ensure the availability of state-of-the-art resolution tools.</w:t>
      </w:r>
    </w:p>
    <w:p w:rsidR="00460333" w:rsidRPr="00460333" w:rsidRDefault="00460333" w:rsidP="00460333">
      <w:pPr>
        <w:pStyle w:val="Akapitzlist"/>
        <w:rPr>
          <w:sz w:val="24"/>
          <w:szCs w:val="24"/>
        </w:rPr>
      </w:pPr>
    </w:p>
    <w:p w:rsidR="00041A3E" w:rsidRDefault="00EB71C7" w:rsidP="00D468A4">
      <w:pPr>
        <w:pStyle w:val="Akapitzlist"/>
        <w:numPr>
          <w:ilvl w:val="0"/>
          <w:numId w:val="9"/>
        </w:numPr>
        <w:spacing w:after="240"/>
        <w:ind w:left="0" w:firstLine="0"/>
        <w:rPr>
          <w:sz w:val="24"/>
          <w:szCs w:val="24"/>
        </w:rPr>
      </w:pPr>
      <w:r>
        <w:rPr>
          <w:b/>
          <w:sz w:val="24"/>
          <w:szCs w:val="24"/>
        </w:rPr>
        <w:t>Structural</w:t>
      </w:r>
      <w:r w:rsidRPr="001A559F">
        <w:rPr>
          <w:b/>
          <w:sz w:val="24"/>
          <w:szCs w:val="24"/>
        </w:rPr>
        <w:t xml:space="preserve"> reforms should focus on addressing demographic challenges and reducing regional disparities.</w:t>
      </w:r>
      <w:r w:rsidR="00A05526">
        <w:rPr>
          <w:sz w:val="24"/>
          <w:szCs w:val="24"/>
        </w:rPr>
        <w:t xml:space="preserve"> A</w:t>
      </w:r>
      <w:r w:rsidR="005278AE">
        <w:rPr>
          <w:sz w:val="24"/>
          <w:szCs w:val="24"/>
        </w:rPr>
        <w:t>ging-related pressures</w:t>
      </w:r>
      <w:r w:rsidR="00A05526">
        <w:rPr>
          <w:sz w:val="24"/>
          <w:szCs w:val="24"/>
        </w:rPr>
        <w:t xml:space="preserve"> can be tackled</w:t>
      </w:r>
      <w:r w:rsidR="005278AE">
        <w:rPr>
          <w:sz w:val="24"/>
          <w:szCs w:val="24"/>
        </w:rPr>
        <w:t xml:space="preserve"> by increasing labor force participation</w:t>
      </w:r>
      <w:r w:rsidR="00A05526">
        <w:rPr>
          <w:sz w:val="24"/>
          <w:szCs w:val="24"/>
        </w:rPr>
        <w:t>, particularly of women and seniors</w:t>
      </w:r>
      <w:r w:rsidR="00C00DD9">
        <w:rPr>
          <w:sz w:val="24"/>
          <w:szCs w:val="24"/>
        </w:rPr>
        <w:t>,</w:t>
      </w:r>
      <w:r w:rsidR="005278AE">
        <w:rPr>
          <w:sz w:val="24"/>
          <w:szCs w:val="24"/>
        </w:rPr>
        <w:t xml:space="preserve"> and </w:t>
      </w:r>
      <w:r w:rsidR="00A05526">
        <w:rPr>
          <w:sz w:val="24"/>
          <w:szCs w:val="24"/>
        </w:rPr>
        <w:t xml:space="preserve">boosting </w:t>
      </w:r>
      <w:r w:rsidR="005278AE">
        <w:rPr>
          <w:sz w:val="24"/>
          <w:szCs w:val="24"/>
        </w:rPr>
        <w:t>productivity</w:t>
      </w:r>
      <w:r w:rsidR="00A05526">
        <w:rPr>
          <w:sz w:val="24"/>
          <w:szCs w:val="24"/>
        </w:rPr>
        <w:t>. In this respect, the mission welcomes the authorities’ i</w:t>
      </w:r>
      <w:r w:rsidR="00C00DD9">
        <w:rPr>
          <w:sz w:val="24"/>
          <w:szCs w:val="24"/>
        </w:rPr>
        <w:t>ntention</w:t>
      </w:r>
      <w:r w:rsidR="00A05526">
        <w:rPr>
          <w:sz w:val="24"/>
          <w:szCs w:val="24"/>
        </w:rPr>
        <w:t xml:space="preserve"> to move up the value</w:t>
      </w:r>
      <w:r w:rsidR="00A11C8E">
        <w:rPr>
          <w:sz w:val="24"/>
          <w:szCs w:val="24"/>
        </w:rPr>
        <w:t>-</w:t>
      </w:r>
      <w:r w:rsidR="00A05526">
        <w:rPr>
          <w:sz w:val="24"/>
          <w:szCs w:val="24"/>
        </w:rPr>
        <w:t>added chain by increasing access to vocational training and promoting innovation. Redirecting family cash benefits toward childcare and preschool education would help boost female labor force participation</w:t>
      </w:r>
      <w:r w:rsidR="008E2154">
        <w:rPr>
          <w:sz w:val="24"/>
          <w:szCs w:val="24"/>
        </w:rPr>
        <w:t>. M</w:t>
      </w:r>
      <w:r w:rsidR="00C00DD9">
        <w:rPr>
          <w:sz w:val="24"/>
          <w:szCs w:val="24"/>
        </w:rPr>
        <w:t xml:space="preserve">aintaining the retirement age increase envisaged by the 2013 pension reforms would </w:t>
      </w:r>
      <w:r w:rsidR="008E2154">
        <w:rPr>
          <w:sz w:val="24"/>
          <w:szCs w:val="24"/>
        </w:rPr>
        <w:t>e</w:t>
      </w:r>
      <w:r w:rsidR="00A11C8E">
        <w:rPr>
          <w:sz w:val="24"/>
          <w:szCs w:val="24"/>
        </w:rPr>
        <w:t>n</w:t>
      </w:r>
      <w:r w:rsidR="008E2154">
        <w:rPr>
          <w:sz w:val="24"/>
          <w:szCs w:val="24"/>
        </w:rPr>
        <w:t>courage</w:t>
      </w:r>
      <w:r w:rsidR="00C00DD9">
        <w:rPr>
          <w:sz w:val="24"/>
          <w:szCs w:val="24"/>
        </w:rPr>
        <w:t xml:space="preserve"> participation of seniors.</w:t>
      </w:r>
      <w:r w:rsidR="005278AE">
        <w:rPr>
          <w:sz w:val="24"/>
          <w:szCs w:val="24"/>
        </w:rPr>
        <w:t xml:space="preserve"> </w:t>
      </w:r>
      <w:r w:rsidR="00A05526">
        <w:rPr>
          <w:sz w:val="24"/>
          <w:szCs w:val="24"/>
        </w:rPr>
        <w:t>R</w:t>
      </w:r>
      <w:r w:rsidR="00916506">
        <w:rPr>
          <w:sz w:val="24"/>
          <w:szCs w:val="24"/>
        </w:rPr>
        <w:t>educ</w:t>
      </w:r>
      <w:r w:rsidR="005278AE">
        <w:rPr>
          <w:sz w:val="24"/>
          <w:szCs w:val="24"/>
        </w:rPr>
        <w:t>ing</w:t>
      </w:r>
      <w:r w:rsidR="00916506">
        <w:rPr>
          <w:sz w:val="24"/>
          <w:szCs w:val="24"/>
        </w:rPr>
        <w:t xml:space="preserve"> regional disparities </w:t>
      </w:r>
      <w:r w:rsidR="00A05526">
        <w:rPr>
          <w:sz w:val="24"/>
          <w:szCs w:val="24"/>
        </w:rPr>
        <w:t xml:space="preserve">would </w:t>
      </w:r>
      <w:r w:rsidR="00C00DD9">
        <w:rPr>
          <w:sz w:val="24"/>
          <w:szCs w:val="24"/>
        </w:rPr>
        <w:t xml:space="preserve">promote </w:t>
      </w:r>
      <w:r w:rsidR="005278AE">
        <w:rPr>
          <w:sz w:val="24"/>
          <w:szCs w:val="24"/>
        </w:rPr>
        <w:t>more inclusive growth</w:t>
      </w:r>
      <w:r w:rsidR="00A05526">
        <w:rPr>
          <w:sz w:val="24"/>
          <w:szCs w:val="24"/>
        </w:rPr>
        <w:t xml:space="preserve"> and speed up convergence</w:t>
      </w:r>
      <w:r w:rsidR="005278AE">
        <w:rPr>
          <w:sz w:val="24"/>
          <w:szCs w:val="24"/>
        </w:rPr>
        <w:t xml:space="preserve">. </w:t>
      </w:r>
      <w:r w:rsidR="00A05526">
        <w:rPr>
          <w:sz w:val="24"/>
          <w:szCs w:val="24"/>
        </w:rPr>
        <w:t>This would require</w:t>
      </w:r>
      <w:r w:rsidR="00161C0B">
        <w:rPr>
          <w:sz w:val="24"/>
          <w:szCs w:val="24"/>
        </w:rPr>
        <w:t xml:space="preserve"> </w:t>
      </w:r>
      <w:r w:rsidR="006375F6">
        <w:rPr>
          <w:sz w:val="24"/>
          <w:szCs w:val="24"/>
        </w:rPr>
        <w:t>improv</w:t>
      </w:r>
      <w:r w:rsidR="00A05526">
        <w:rPr>
          <w:sz w:val="24"/>
          <w:szCs w:val="24"/>
        </w:rPr>
        <w:t>ing</w:t>
      </w:r>
      <w:r w:rsidR="006375F6">
        <w:rPr>
          <w:sz w:val="24"/>
          <w:szCs w:val="24"/>
        </w:rPr>
        <w:t xml:space="preserve"> education</w:t>
      </w:r>
      <w:r w:rsidR="00A05526">
        <w:rPr>
          <w:sz w:val="24"/>
          <w:szCs w:val="24"/>
        </w:rPr>
        <w:t>al</w:t>
      </w:r>
      <w:r w:rsidR="006375F6">
        <w:rPr>
          <w:sz w:val="24"/>
          <w:szCs w:val="24"/>
        </w:rPr>
        <w:t xml:space="preserve"> attainment </w:t>
      </w:r>
      <w:r w:rsidR="00C47CFF">
        <w:rPr>
          <w:sz w:val="24"/>
          <w:szCs w:val="24"/>
        </w:rPr>
        <w:t>in the east,</w:t>
      </w:r>
      <w:r w:rsidR="00B14145">
        <w:rPr>
          <w:sz w:val="24"/>
          <w:szCs w:val="24"/>
        </w:rPr>
        <w:t xml:space="preserve"> reducing skill</w:t>
      </w:r>
      <w:r w:rsidR="00C47CFF">
        <w:rPr>
          <w:sz w:val="24"/>
          <w:szCs w:val="24"/>
        </w:rPr>
        <w:t xml:space="preserve"> </w:t>
      </w:r>
      <w:r w:rsidR="00B14145">
        <w:rPr>
          <w:sz w:val="24"/>
          <w:szCs w:val="24"/>
        </w:rPr>
        <w:t>mis</w:t>
      </w:r>
      <w:r w:rsidR="00C47CFF">
        <w:rPr>
          <w:sz w:val="24"/>
          <w:szCs w:val="24"/>
        </w:rPr>
        <w:t>matches,</w:t>
      </w:r>
      <w:r w:rsidR="00B14145">
        <w:rPr>
          <w:sz w:val="24"/>
          <w:szCs w:val="24"/>
        </w:rPr>
        <w:t xml:space="preserve"> </w:t>
      </w:r>
      <w:r w:rsidR="006375F6">
        <w:rPr>
          <w:sz w:val="24"/>
          <w:szCs w:val="24"/>
        </w:rPr>
        <w:t>and invest</w:t>
      </w:r>
      <w:r w:rsidR="00A05526">
        <w:rPr>
          <w:sz w:val="24"/>
          <w:szCs w:val="24"/>
        </w:rPr>
        <w:t>ing</w:t>
      </w:r>
      <w:r w:rsidR="006375F6">
        <w:rPr>
          <w:sz w:val="24"/>
          <w:szCs w:val="24"/>
        </w:rPr>
        <w:t xml:space="preserve"> in infrastructure to attract FDI to </w:t>
      </w:r>
      <w:r w:rsidR="00C00DD9">
        <w:rPr>
          <w:sz w:val="24"/>
          <w:szCs w:val="24"/>
        </w:rPr>
        <w:t>poorer regions</w:t>
      </w:r>
      <w:r w:rsidR="006375F6">
        <w:rPr>
          <w:sz w:val="24"/>
          <w:szCs w:val="24"/>
        </w:rPr>
        <w:t xml:space="preserve">. </w:t>
      </w:r>
    </w:p>
    <w:p w:rsidR="00460333" w:rsidRPr="00460333" w:rsidRDefault="00460333" w:rsidP="00460333">
      <w:pPr>
        <w:pStyle w:val="Akapitzlist"/>
        <w:spacing w:after="240"/>
        <w:ind w:left="0"/>
        <w:rPr>
          <w:sz w:val="24"/>
          <w:szCs w:val="24"/>
        </w:rPr>
      </w:pPr>
    </w:p>
    <w:p w:rsidR="00FE68DA" w:rsidRDefault="00916506" w:rsidP="00315D8C">
      <w:pPr>
        <w:pStyle w:val="Akapitzlist"/>
        <w:spacing w:after="240"/>
        <w:ind w:left="0"/>
        <w:rPr>
          <w:i/>
          <w:sz w:val="24"/>
        </w:rPr>
      </w:pPr>
      <w:r>
        <w:rPr>
          <w:i/>
          <w:sz w:val="24"/>
        </w:rPr>
        <w:t>The mission</w:t>
      </w:r>
      <w:r w:rsidR="00D60DBB" w:rsidRPr="00D60DBB">
        <w:rPr>
          <w:i/>
          <w:sz w:val="24"/>
        </w:rPr>
        <w:t xml:space="preserve"> thank</w:t>
      </w:r>
      <w:r>
        <w:rPr>
          <w:i/>
          <w:sz w:val="24"/>
        </w:rPr>
        <w:t>s</w:t>
      </w:r>
      <w:r w:rsidR="00D60DBB" w:rsidRPr="00D60DBB">
        <w:rPr>
          <w:i/>
          <w:sz w:val="24"/>
        </w:rPr>
        <w:t xml:space="preserve"> the authorities and other interlocutors for constructive discussions.</w:t>
      </w:r>
      <w:bookmarkEnd w:id="0"/>
    </w:p>
    <w:p w:rsidR="0004745E" w:rsidRPr="005721B2" w:rsidRDefault="0004745E" w:rsidP="00FE68DA">
      <w:pPr>
        <w:spacing w:line="264" w:lineRule="auto"/>
        <w:rPr>
          <w:rFonts w:ascii="Simplified Arabic" w:hAnsi="Simplified Arabic" w:cs="Simplified Arabic"/>
          <w:sz w:val="24"/>
          <w:szCs w:val="24"/>
        </w:rPr>
      </w:pPr>
    </w:p>
    <w:sectPr w:rsidR="0004745E" w:rsidRPr="005721B2" w:rsidSect="00EC351D">
      <w:headerReference w:type="even" r:id="rId13"/>
      <w:headerReference w:type="default" r:id="rId14"/>
      <w:headerReference w:type="first" r:id="rId15"/>
      <w:footerReference w:type="first" r:id="rId16"/>
      <w:pgSz w:w="12240" w:h="15840"/>
      <w:pgMar w:top="1800" w:right="1440" w:bottom="1440" w:left="180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47B3" w:rsidRDefault="009947B3">
      <w:r>
        <w:separator/>
      </w:r>
    </w:p>
  </w:endnote>
  <w:endnote w:type="continuationSeparator" w:id="0">
    <w:p w:rsidR="009947B3" w:rsidRDefault="009947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Segoe UI">
    <w:panose1 w:val="020B0502040204020203"/>
    <w:charset w:val="EE"/>
    <w:family w:val="swiss"/>
    <w:pitch w:val="variable"/>
    <w:sig w:usb0="E10022FF" w:usb1="C000E47F" w:usb2="00000029" w:usb3="00000000" w:csb0="000001DF" w:csb1="00000000"/>
  </w:font>
  <w:font w:name="Calibri">
    <w:panose1 w:val="020F0502020204030204"/>
    <w:charset w:val="EE"/>
    <w:family w:val="swiss"/>
    <w:pitch w:val="variable"/>
    <w:sig w:usb0="E00002FF" w:usb1="4000ACFF" w:usb2="00000001" w:usb3="00000000" w:csb0="0000019F" w:csb1="00000000"/>
  </w:font>
  <w:font w:name="Simplified Arabic">
    <w:panose1 w:val="02020603050405020304"/>
    <w:charset w:val="00"/>
    <w:family w:val="roman"/>
    <w:pitch w:val="variable"/>
    <w:sig w:usb0="00002003" w:usb1="00000000" w:usb2="00000000" w:usb3="00000000" w:csb0="0000004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1A" w:rsidRDefault="00222C1A">
    <w:pPr>
      <w:pStyle w:val="Stopka"/>
    </w:pPr>
    <w:r>
      <w:rPr>
        <w:noProof/>
        <w:lang w:val="pl-PL" w:eastAsia="pl-PL"/>
      </w:rPr>
      <w:drawing>
        <wp:inline distT="0" distB="0" distL="0" distR="0">
          <wp:extent cx="5676900" cy="304800"/>
          <wp:effectExtent l="19050" t="0" r="0" b="0"/>
          <wp:docPr id="8" name="Picture 2" descr="imf-b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f-bot"/>
                  <pic:cNvPicPr>
                    <a:picLocks noChangeAspect="1" noChangeArrowheads="1"/>
                  </pic:cNvPicPr>
                </pic:nvPicPr>
                <pic:blipFill>
                  <a:blip r:embed="rId1"/>
                  <a:srcRect/>
                  <a:stretch>
                    <a:fillRect/>
                  </a:stretch>
                </pic:blipFill>
                <pic:spPr bwMode="auto">
                  <a:xfrm>
                    <a:off x="0" y="0"/>
                    <a:ext cx="5676900" cy="304800"/>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47B3" w:rsidRDefault="009947B3">
      <w:r>
        <w:separator/>
      </w:r>
    </w:p>
  </w:footnote>
  <w:footnote w:type="continuationSeparator" w:id="0">
    <w:p w:rsidR="009947B3" w:rsidRDefault="009947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1A" w:rsidRDefault="00F5170C" w:rsidP="00173A9F">
    <w:pPr>
      <w:pStyle w:val="Nagwek"/>
      <w:framePr w:wrap="around" w:vAnchor="text" w:hAnchor="margin" w:xAlign="center" w:y="1"/>
      <w:rPr>
        <w:rStyle w:val="Numerstrony"/>
      </w:rPr>
    </w:pPr>
    <w:r>
      <w:rPr>
        <w:rStyle w:val="Numerstrony"/>
      </w:rPr>
      <w:fldChar w:fldCharType="begin"/>
    </w:r>
    <w:r w:rsidR="00222C1A">
      <w:rPr>
        <w:rStyle w:val="Numerstrony"/>
      </w:rPr>
      <w:instrText xml:space="preserve">PAGE  </w:instrText>
    </w:r>
    <w:r>
      <w:rPr>
        <w:rStyle w:val="Numerstrony"/>
      </w:rPr>
      <w:fldChar w:fldCharType="separate"/>
    </w:r>
    <w:r w:rsidR="00222C1A">
      <w:rPr>
        <w:rStyle w:val="Numerstrony"/>
        <w:noProof/>
      </w:rPr>
      <w:t>1</w:t>
    </w:r>
    <w:r>
      <w:rPr>
        <w:rStyle w:val="Numerstrony"/>
      </w:rPr>
      <w:fldChar w:fldCharType="end"/>
    </w:r>
  </w:p>
  <w:p w:rsidR="00222C1A" w:rsidRDefault="00222C1A">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1A" w:rsidRDefault="00F5170C" w:rsidP="00173A9F">
    <w:pPr>
      <w:pStyle w:val="Nagwek"/>
      <w:framePr w:wrap="around" w:vAnchor="text" w:hAnchor="margin" w:xAlign="center" w:y="1"/>
      <w:rPr>
        <w:rStyle w:val="Numerstrony"/>
      </w:rPr>
    </w:pPr>
    <w:r>
      <w:rPr>
        <w:rStyle w:val="Numerstrony"/>
      </w:rPr>
      <w:fldChar w:fldCharType="begin"/>
    </w:r>
    <w:r w:rsidR="00222C1A">
      <w:rPr>
        <w:rStyle w:val="Numerstrony"/>
      </w:rPr>
      <w:instrText xml:space="preserve">PAGE  </w:instrText>
    </w:r>
    <w:r>
      <w:rPr>
        <w:rStyle w:val="Numerstrony"/>
      </w:rPr>
      <w:fldChar w:fldCharType="separate"/>
    </w:r>
    <w:r w:rsidR="00A35B37">
      <w:rPr>
        <w:rStyle w:val="Numerstrony"/>
        <w:noProof/>
      </w:rPr>
      <w:t>3</w:t>
    </w:r>
    <w:r>
      <w:rPr>
        <w:rStyle w:val="Numerstrony"/>
      </w:rPr>
      <w:fldChar w:fldCharType="end"/>
    </w:r>
  </w:p>
  <w:p w:rsidR="00222C1A" w:rsidRDefault="00222C1A">
    <w:pPr>
      <w:pStyle w:val="Nagwek"/>
      <w:tabs>
        <w:tab w:val="clear" w:pos="4320"/>
        <w:tab w:val="center" w:pos="4680"/>
      </w:tabs>
      <w:rPr>
        <w:sz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2C1A" w:rsidRDefault="00222C1A" w:rsidP="00871A9C">
    <w:pPr>
      <w:pStyle w:val="Nagwek"/>
      <w:ind w:left="540"/>
    </w:pPr>
    <w:r w:rsidRPr="00F3494A">
      <w:rPr>
        <w:noProof/>
        <w:lang w:val="pl-PL" w:eastAsia="pl-PL"/>
      </w:rPr>
      <w:drawing>
        <wp:inline distT="0" distB="0" distL="0" distR="0">
          <wp:extent cx="4505325" cy="676275"/>
          <wp:effectExtent l="19050" t="0" r="9525" b="0"/>
          <wp:docPr id="7" name="Picture 3" descr="MEC087560:Users:knakagawa:Desktop:COM_PR_Templates:COM_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C087560:Users:knakagawa:Desktop:COM_PR_Templates:COM_Header.png"/>
                  <pic:cNvPicPr>
                    <a:picLocks noChangeAspect="1" noChangeArrowheads="1"/>
                  </pic:cNvPicPr>
                </pic:nvPicPr>
                <pic:blipFill>
                  <a:blip r:embed="rId1">
                    <a:extLst>
                      <a:ext uri="{28A0092B-C50C-407E-A947-70E740481C1C}">
                        <a14:useLocalDpi xmlns:a14="http://schemas.microsoft.com/office/drawing/2010/main" val="0"/>
                      </a:ext>
                    </a:extLst>
                  </a:blip>
                  <a:srcRect r="21167"/>
                  <a:stretch>
                    <a:fillRect/>
                  </a:stretch>
                </pic:blipFill>
                <pic:spPr bwMode="auto">
                  <a:xfrm>
                    <a:off x="0" y="0"/>
                    <a:ext cx="4505325" cy="67627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E91A0B88"/>
    <w:lvl w:ilvl="0">
      <w:start w:val="1"/>
      <w:numFmt w:val="bullet"/>
      <w:pStyle w:val="Listapunktowana"/>
      <w:lvlText w:val=""/>
      <w:lvlJc w:val="left"/>
      <w:pPr>
        <w:tabs>
          <w:tab w:val="num" w:pos="360"/>
        </w:tabs>
        <w:ind w:left="360" w:hanging="360"/>
      </w:pPr>
      <w:rPr>
        <w:rFonts w:ascii="Symbol" w:hAnsi="Symbol" w:hint="default"/>
      </w:rPr>
    </w:lvl>
  </w:abstractNum>
  <w:abstractNum w:abstractNumId="1">
    <w:nsid w:val="14105CA9"/>
    <w:multiLevelType w:val="hybridMultilevel"/>
    <w:tmpl w:val="31C02244"/>
    <w:lvl w:ilvl="0" w:tplc="3CF28AFA">
      <w:start w:val="1"/>
      <w:numFmt w:val="decimal"/>
      <w:pStyle w:val="ParagraphNumbering"/>
      <w:lvlText w:val="%1.     "/>
      <w:lvlJc w:val="left"/>
      <w:pPr>
        <w:tabs>
          <w:tab w:val="num" w:pos="72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4ADB7673"/>
    <w:multiLevelType w:val="hybridMultilevel"/>
    <w:tmpl w:val="435CA68C"/>
    <w:lvl w:ilvl="0" w:tplc="FBD22EA2">
      <w:start w:val="1"/>
      <w:numFmt w:val="decimal"/>
      <w:lvlText w:val="%1."/>
      <w:lvlJc w:val="left"/>
      <w:pPr>
        <w:ind w:left="540" w:hanging="360"/>
      </w:pPr>
      <w:rPr>
        <w:rFonts w:hint="default"/>
        <w:b/>
        <w:sz w:val="24"/>
        <w:szCs w:val="24"/>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nsid w:val="70EA15A1"/>
    <w:multiLevelType w:val="multilevel"/>
    <w:tmpl w:val="FAA42BFC"/>
    <w:lvl w:ilvl="0">
      <w:start w:val="1"/>
      <w:numFmt w:val="upperRoman"/>
      <w:pStyle w:val="Nagwek1"/>
      <w:suff w:val="nothing"/>
      <w:lvlText w:val="%1.   "/>
      <w:lvlJc w:val="left"/>
      <w:pPr>
        <w:ind w:left="0" w:firstLine="0"/>
      </w:pPr>
      <w:rPr>
        <w:rFonts w:hint="default"/>
      </w:rPr>
    </w:lvl>
    <w:lvl w:ilvl="1">
      <w:start w:val="1"/>
      <w:numFmt w:val="upperLetter"/>
      <w:pStyle w:val="Nagwek2"/>
      <w:suff w:val="nothing"/>
      <w:lvlText w:val="%2.   "/>
      <w:lvlJc w:val="left"/>
      <w:pPr>
        <w:ind w:left="0" w:firstLine="0"/>
      </w:pPr>
      <w:rPr>
        <w:rFonts w:hint="default"/>
      </w:rPr>
    </w:lvl>
    <w:lvl w:ilvl="2">
      <w:start w:val="1"/>
      <w:numFmt w:val="decimal"/>
      <w:lvlText w:val="%3."/>
      <w:lvlJc w:val="left"/>
      <w:pPr>
        <w:tabs>
          <w:tab w:val="num" w:pos="1080"/>
        </w:tabs>
        <w:ind w:left="720" w:firstLine="0"/>
      </w:pPr>
      <w:rPr>
        <w:rFonts w:hint="default"/>
      </w:rPr>
    </w:lvl>
    <w:lvl w:ilvl="3">
      <w:start w:val="1"/>
      <w:numFmt w:val="lowerLetter"/>
      <w:lvlText w:val="%4)"/>
      <w:lvlJc w:val="left"/>
      <w:pPr>
        <w:tabs>
          <w:tab w:val="num" w:pos="1800"/>
        </w:tabs>
        <w:ind w:left="1440" w:firstLine="0"/>
      </w:pPr>
      <w:rPr>
        <w:rFonts w:hint="default"/>
      </w:rPr>
    </w:lvl>
    <w:lvl w:ilvl="4">
      <w:start w:val="1"/>
      <w:numFmt w:val="decimal"/>
      <w:lvlText w:val="(%5)"/>
      <w:lvlJc w:val="left"/>
      <w:pPr>
        <w:tabs>
          <w:tab w:val="num" w:pos="2520"/>
        </w:tabs>
        <w:ind w:left="2160" w:firstLine="0"/>
      </w:pPr>
      <w:rPr>
        <w:rFonts w:hint="default"/>
      </w:rPr>
    </w:lvl>
    <w:lvl w:ilvl="5">
      <w:start w:val="1"/>
      <w:numFmt w:val="lowerLetter"/>
      <w:lvlText w:val="(%6)"/>
      <w:lvlJc w:val="left"/>
      <w:pPr>
        <w:tabs>
          <w:tab w:val="num" w:pos="3240"/>
        </w:tabs>
        <w:ind w:left="2880" w:firstLine="0"/>
      </w:pPr>
      <w:rPr>
        <w:rFonts w:hint="default"/>
      </w:rPr>
    </w:lvl>
    <w:lvl w:ilvl="6">
      <w:start w:val="1"/>
      <w:numFmt w:val="lowerRoman"/>
      <w:lvlText w:val="(%7)"/>
      <w:lvlJc w:val="left"/>
      <w:pPr>
        <w:tabs>
          <w:tab w:val="num" w:pos="3960"/>
        </w:tabs>
        <w:ind w:left="3600" w:firstLine="0"/>
      </w:pPr>
      <w:rPr>
        <w:rFonts w:hint="default"/>
      </w:rPr>
    </w:lvl>
    <w:lvl w:ilvl="7">
      <w:start w:val="1"/>
      <w:numFmt w:val="lowerLetter"/>
      <w:lvlText w:val="(%8)"/>
      <w:lvlJc w:val="left"/>
      <w:pPr>
        <w:tabs>
          <w:tab w:val="num" w:pos="4680"/>
        </w:tabs>
        <w:ind w:left="4320" w:firstLine="0"/>
      </w:pPr>
      <w:rPr>
        <w:rFonts w:hint="default"/>
      </w:rPr>
    </w:lvl>
    <w:lvl w:ilvl="8">
      <w:start w:val="1"/>
      <w:numFmt w:val="lowerRoman"/>
      <w:lvlText w:val="(%9)"/>
      <w:lvlJc w:val="left"/>
      <w:pPr>
        <w:tabs>
          <w:tab w:val="num" w:pos="5400"/>
        </w:tabs>
        <w:ind w:left="5040" w:firstLine="0"/>
      </w:pPr>
      <w:rPr>
        <w:rFonts w:hint="default"/>
      </w:rPr>
    </w:lvl>
  </w:abstractNum>
  <w:num w:numId="1">
    <w:abstractNumId w:val="0"/>
  </w:num>
  <w:num w:numId="2">
    <w:abstractNumId w:val="3"/>
  </w:num>
  <w:num w:numId="3">
    <w:abstractNumId w:val="3"/>
  </w:num>
  <w:num w:numId="4">
    <w:abstractNumId w:val="1"/>
  </w:num>
  <w:num w:numId="5">
    <w:abstractNumId w:val="3"/>
  </w:num>
  <w:num w:numId="6">
    <w:abstractNumId w:val="3"/>
  </w:num>
  <w:num w:numId="7">
    <w:abstractNumId w:val="1"/>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pt-BR" w:vendorID="64" w:dllVersion="131078" w:nlCheck="1" w:checkStyle="0"/>
  <w:activeWritingStyle w:appName="MSWord" w:lang="en-US" w:vendorID="64" w:dllVersion="131078" w:nlCheck="1" w:checkStyle="1"/>
  <w:activeWritingStyle w:appName="MSWord" w:lang="zh-CN" w:vendorID="64" w:dllVersion="131077" w:nlCheck="1" w:checkStyle="1"/>
  <w:activeWritingStyle w:appName="MSWord" w:lang="ja-JP" w:vendorID="64" w:dllVersion="131078" w:nlCheck="1" w:checkStyle="1"/>
  <w:activeWritingStyle w:appName="MSWord" w:lang="ru-RU" w:vendorID="64" w:dllVersion="131078" w:nlCheck="1" w:checkStyle="0"/>
  <w:activeWritingStyle w:appName="MSWord" w:lang="ar-SA" w:vendorID="64" w:dllVersion="131078" w:nlCheck="1" w:checkStyle="0"/>
  <w:activeWritingStyle w:appName="MSWord" w:lang="fr-CA" w:vendorID="64" w:dllVersion="131078" w:nlCheck="1" w:checkStyle="1"/>
  <w:activeWritingStyle w:appName="MSWord" w:lang="de-DE" w:vendorID="64" w:dllVersion="131078" w:nlCheck="1" w:checkStyle="1"/>
  <w:activeWritingStyle w:appName="MSWord" w:lang="fr-FR" w:vendorID="64" w:dllVersion="131078" w:nlCheck="1" w:checkStyle="1"/>
  <w:activeWritingStyle w:appName="MSWord" w:lang="es-US" w:vendorID="64" w:dllVersion="131078" w:nlCheck="1" w:checkStyle="1"/>
  <w:activeWritingStyle w:appName="MSWord" w:lang="es-ES" w:vendorID="64" w:dllVersion="131078" w:nlCheck="1" w:checkStyle="1"/>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DBB"/>
    <w:rsid w:val="00001802"/>
    <w:rsid w:val="00007E2B"/>
    <w:rsid w:val="0001204F"/>
    <w:rsid w:val="00016C41"/>
    <w:rsid w:val="000208DE"/>
    <w:rsid w:val="00020DA6"/>
    <w:rsid w:val="000210BE"/>
    <w:rsid w:val="0002360E"/>
    <w:rsid w:val="000321CB"/>
    <w:rsid w:val="00035A04"/>
    <w:rsid w:val="00035E95"/>
    <w:rsid w:val="00041A3E"/>
    <w:rsid w:val="00043026"/>
    <w:rsid w:val="00046EE4"/>
    <w:rsid w:val="0004745E"/>
    <w:rsid w:val="0005007D"/>
    <w:rsid w:val="000516C2"/>
    <w:rsid w:val="000534C5"/>
    <w:rsid w:val="00067068"/>
    <w:rsid w:val="000726BD"/>
    <w:rsid w:val="00075E96"/>
    <w:rsid w:val="00076441"/>
    <w:rsid w:val="000A1A37"/>
    <w:rsid w:val="000A4338"/>
    <w:rsid w:val="000B129A"/>
    <w:rsid w:val="000B4EE3"/>
    <w:rsid w:val="000B7645"/>
    <w:rsid w:val="000C1231"/>
    <w:rsid w:val="000C4663"/>
    <w:rsid w:val="000C57C3"/>
    <w:rsid w:val="000D36E7"/>
    <w:rsid w:val="000E1EAA"/>
    <w:rsid w:val="000E33BD"/>
    <w:rsid w:val="000E36D6"/>
    <w:rsid w:val="000F0DD2"/>
    <w:rsid w:val="000F4E04"/>
    <w:rsid w:val="000F5673"/>
    <w:rsid w:val="000F6A5C"/>
    <w:rsid w:val="000F7B4E"/>
    <w:rsid w:val="001111C9"/>
    <w:rsid w:val="00112CEF"/>
    <w:rsid w:val="00144388"/>
    <w:rsid w:val="00150D8A"/>
    <w:rsid w:val="00161C0B"/>
    <w:rsid w:val="00167F1F"/>
    <w:rsid w:val="00171F38"/>
    <w:rsid w:val="00173A9F"/>
    <w:rsid w:val="00175AB1"/>
    <w:rsid w:val="00176A9E"/>
    <w:rsid w:val="00177FF1"/>
    <w:rsid w:val="00180827"/>
    <w:rsid w:val="00181136"/>
    <w:rsid w:val="00191C29"/>
    <w:rsid w:val="001961A7"/>
    <w:rsid w:val="001A559F"/>
    <w:rsid w:val="001A5FAA"/>
    <w:rsid w:val="001B3EB1"/>
    <w:rsid w:val="001B5F00"/>
    <w:rsid w:val="001D6AF9"/>
    <w:rsid w:val="001E131A"/>
    <w:rsid w:val="001E42AD"/>
    <w:rsid w:val="001F0DBD"/>
    <w:rsid w:val="001F350B"/>
    <w:rsid w:val="00201C7B"/>
    <w:rsid w:val="002050B1"/>
    <w:rsid w:val="0021040C"/>
    <w:rsid w:val="0021238A"/>
    <w:rsid w:val="00222C1A"/>
    <w:rsid w:val="00233A85"/>
    <w:rsid w:val="002415FB"/>
    <w:rsid w:val="002422DF"/>
    <w:rsid w:val="0024611B"/>
    <w:rsid w:val="002532CF"/>
    <w:rsid w:val="00257F81"/>
    <w:rsid w:val="002646ED"/>
    <w:rsid w:val="00276697"/>
    <w:rsid w:val="00282858"/>
    <w:rsid w:val="00292822"/>
    <w:rsid w:val="0029647F"/>
    <w:rsid w:val="002A7181"/>
    <w:rsid w:val="002A7B46"/>
    <w:rsid w:val="002C1D81"/>
    <w:rsid w:val="002C23C8"/>
    <w:rsid w:val="002C53BC"/>
    <w:rsid w:val="002D4505"/>
    <w:rsid w:val="002F0A84"/>
    <w:rsid w:val="002F6143"/>
    <w:rsid w:val="003123BC"/>
    <w:rsid w:val="0031464C"/>
    <w:rsid w:val="00315D8C"/>
    <w:rsid w:val="00350A46"/>
    <w:rsid w:val="00361863"/>
    <w:rsid w:val="003640B7"/>
    <w:rsid w:val="00372445"/>
    <w:rsid w:val="00372C6B"/>
    <w:rsid w:val="003742FB"/>
    <w:rsid w:val="00390016"/>
    <w:rsid w:val="0039474A"/>
    <w:rsid w:val="003958D1"/>
    <w:rsid w:val="003A46E9"/>
    <w:rsid w:val="003A50F5"/>
    <w:rsid w:val="003A7F64"/>
    <w:rsid w:val="003C5FCE"/>
    <w:rsid w:val="003D7C74"/>
    <w:rsid w:val="003E042D"/>
    <w:rsid w:val="003E32D2"/>
    <w:rsid w:val="003F1492"/>
    <w:rsid w:val="003F2254"/>
    <w:rsid w:val="003F346F"/>
    <w:rsid w:val="003F7C8E"/>
    <w:rsid w:val="00406495"/>
    <w:rsid w:val="00413AE0"/>
    <w:rsid w:val="004140C1"/>
    <w:rsid w:val="00415B77"/>
    <w:rsid w:val="0042360D"/>
    <w:rsid w:val="0042784E"/>
    <w:rsid w:val="00440949"/>
    <w:rsid w:val="00444599"/>
    <w:rsid w:val="004532D2"/>
    <w:rsid w:val="00460333"/>
    <w:rsid w:val="004639B4"/>
    <w:rsid w:val="004734A6"/>
    <w:rsid w:val="00482424"/>
    <w:rsid w:val="00485810"/>
    <w:rsid w:val="004978BE"/>
    <w:rsid w:val="004D2798"/>
    <w:rsid w:val="004D2D6C"/>
    <w:rsid w:val="004D66E7"/>
    <w:rsid w:val="004E044B"/>
    <w:rsid w:val="004E068A"/>
    <w:rsid w:val="004E1B81"/>
    <w:rsid w:val="004F2BA1"/>
    <w:rsid w:val="00505841"/>
    <w:rsid w:val="0051722C"/>
    <w:rsid w:val="005176FA"/>
    <w:rsid w:val="00517C09"/>
    <w:rsid w:val="00520B19"/>
    <w:rsid w:val="005278AE"/>
    <w:rsid w:val="0053578D"/>
    <w:rsid w:val="00541681"/>
    <w:rsid w:val="00542269"/>
    <w:rsid w:val="0054550D"/>
    <w:rsid w:val="00566CB6"/>
    <w:rsid w:val="005721B2"/>
    <w:rsid w:val="00581E52"/>
    <w:rsid w:val="00592CC5"/>
    <w:rsid w:val="005977C2"/>
    <w:rsid w:val="005A05EE"/>
    <w:rsid w:val="005A1208"/>
    <w:rsid w:val="005A3C12"/>
    <w:rsid w:val="005A701D"/>
    <w:rsid w:val="005B0509"/>
    <w:rsid w:val="005C59F7"/>
    <w:rsid w:val="005C5DBC"/>
    <w:rsid w:val="005D4DBD"/>
    <w:rsid w:val="005E613B"/>
    <w:rsid w:val="005F3261"/>
    <w:rsid w:val="005F4850"/>
    <w:rsid w:val="00602A07"/>
    <w:rsid w:val="006062A6"/>
    <w:rsid w:val="0060795E"/>
    <w:rsid w:val="00621266"/>
    <w:rsid w:val="0062133D"/>
    <w:rsid w:val="0063417F"/>
    <w:rsid w:val="006375F6"/>
    <w:rsid w:val="00640BE6"/>
    <w:rsid w:val="00642089"/>
    <w:rsid w:val="006564AB"/>
    <w:rsid w:val="0066446C"/>
    <w:rsid w:val="00675D01"/>
    <w:rsid w:val="00681FC3"/>
    <w:rsid w:val="00685FE6"/>
    <w:rsid w:val="006864B3"/>
    <w:rsid w:val="0069026B"/>
    <w:rsid w:val="006948B0"/>
    <w:rsid w:val="006A312D"/>
    <w:rsid w:val="006A573A"/>
    <w:rsid w:val="006B36D9"/>
    <w:rsid w:val="006C20E3"/>
    <w:rsid w:val="006C348C"/>
    <w:rsid w:val="006D1832"/>
    <w:rsid w:val="006D461D"/>
    <w:rsid w:val="006D6E18"/>
    <w:rsid w:val="006E4A48"/>
    <w:rsid w:val="006E4AE0"/>
    <w:rsid w:val="006F3D19"/>
    <w:rsid w:val="00705691"/>
    <w:rsid w:val="00712CB6"/>
    <w:rsid w:val="00712F44"/>
    <w:rsid w:val="00717AB5"/>
    <w:rsid w:val="00722711"/>
    <w:rsid w:val="00723431"/>
    <w:rsid w:val="00723EE9"/>
    <w:rsid w:val="00723FFE"/>
    <w:rsid w:val="00724D02"/>
    <w:rsid w:val="0072627B"/>
    <w:rsid w:val="00747525"/>
    <w:rsid w:val="00751EE3"/>
    <w:rsid w:val="00753304"/>
    <w:rsid w:val="007556B8"/>
    <w:rsid w:val="00755C48"/>
    <w:rsid w:val="00757B10"/>
    <w:rsid w:val="00763143"/>
    <w:rsid w:val="00763ED1"/>
    <w:rsid w:val="007732D3"/>
    <w:rsid w:val="0078349E"/>
    <w:rsid w:val="00790609"/>
    <w:rsid w:val="007976B2"/>
    <w:rsid w:val="007979D7"/>
    <w:rsid w:val="00797BA7"/>
    <w:rsid w:val="00797E01"/>
    <w:rsid w:val="007A4AA7"/>
    <w:rsid w:val="007A718D"/>
    <w:rsid w:val="007B604E"/>
    <w:rsid w:val="007C0E4C"/>
    <w:rsid w:val="007D0F01"/>
    <w:rsid w:val="007F1A32"/>
    <w:rsid w:val="007F2D02"/>
    <w:rsid w:val="00803E31"/>
    <w:rsid w:val="008143BB"/>
    <w:rsid w:val="00817491"/>
    <w:rsid w:val="008249A4"/>
    <w:rsid w:val="00827B1B"/>
    <w:rsid w:val="00831CAF"/>
    <w:rsid w:val="00842F0D"/>
    <w:rsid w:val="008526D2"/>
    <w:rsid w:val="0085297C"/>
    <w:rsid w:val="00854846"/>
    <w:rsid w:val="00855467"/>
    <w:rsid w:val="00863473"/>
    <w:rsid w:val="008661BD"/>
    <w:rsid w:val="008704CC"/>
    <w:rsid w:val="00871A9C"/>
    <w:rsid w:val="0087426D"/>
    <w:rsid w:val="00881757"/>
    <w:rsid w:val="0089263D"/>
    <w:rsid w:val="00894312"/>
    <w:rsid w:val="00896BC4"/>
    <w:rsid w:val="008A2814"/>
    <w:rsid w:val="008B40B7"/>
    <w:rsid w:val="008C35AF"/>
    <w:rsid w:val="008C3E48"/>
    <w:rsid w:val="008C7181"/>
    <w:rsid w:val="008D004B"/>
    <w:rsid w:val="008E2154"/>
    <w:rsid w:val="008F6973"/>
    <w:rsid w:val="009002FC"/>
    <w:rsid w:val="0090052F"/>
    <w:rsid w:val="009011F8"/>
    <w:rsid w:val="00901ED0"/>
    <w:rsid w:val="0090244E"/>
    <w:rsid w:val="00903F9E"/>
    <w:rsid w:val="00906192"/>
    <w:rsid w:val="009108C7"/>
    <w:rsid w:val="00916506"/>
    <w:rsid w:val="00921339"/>
    <w:rsid w:val="00924028"/>
    <w:rsid w:val="009266CF"/>
    <w:rsid w:val="00927B8B"/>
    <w:rsid w:val="00940504"/>
    <w:rsid w:val="00946454"/>
    <w:rsid w:val="00956166"/>
    <w:rsid w:val="00957850"/>
    <w:rsid w:val="00962983"/>
    <w:rsid w:val="009644DD"/>
    <w:rsid w:val="0096553D"/>
    <w:rsid w:val="00970FBC"/>
    <w:rsid w:val="00971941"/>
    <w:rsid w:val="0097364C"/>
    <w:rsid w:val="009742DB"/>
    <w:rsid w:val="00983271"/>
    <w:rsid w:val="00987F17"/>
    <w:rsid w:val="00990588"/>
    <w:rsid w:val="0099183A"/>
    <w:rsid w:val="00992AAA"/>
    <w:rsid w:val="009947B3"/>
    <w:rsid w:val="00995594"/>
    <w:rsid w:val="009A05B4"/>
    <w:rsid w:val="009B2848"/>
    <w:rsid w:val="009C230F"/>
    <w:rsid w:val="009C2342"/>
    <w:rsid w:val="009C3938"/>
    <w:rsid w:val="009D314B"/>
    <w:rsid w:val="009D6C2A"/>
    <w:rsid w:val="009E1E87"/>
    <w:rsid w:val="009F43B9"/>
    <w:rsid w:val="009F5784"/>
    <w:rsid w:val="009F5D32"/>
    <w:rsid w:val="00A05526"/>
    <w:rsid w:val="00A05F6E"/>
    <w:rsid w:val="00A0752C"/>
    <w:rsid w:val="00A10605"/>
    <w:rsid w:val="00A11C8E"/>
    <w:rsid w:val="00A263FC"/>
    <w:rsid w:val="00A31440"/>
    <w:rsid w:val="00A35B37"/>
    <w:rsid w:val="00A53DF8"/>
    <w:rsid w:val="00A76ACF"/>
    <w:rsid w:val="00A77724"/>
    <w:rsid w:val="00A83D83"/>
    <w:rsid w:val="00A86683"/>
    <w:rsid w:val="00AA2997"/>
    <w:rsid w:val="00AA6A11"/>
    <w:rsid w:val="00AB299E"/>
    <w:rsid w:val="00AB4083"/>
    <w:rsid w:val="00AC2FD4"/>
    <w:rsid w:val="00AD07A6"/>
    <w:rsid w:val="00AD7F3C"/>
    <w:rsid w:val="00AE0443"/>
    <w:rsid w:val="00AE355D"/>
    <w:rsid w:val="00AF7D5C"/>
    <w:rsid w:val="00B109CB"/>
    <w:rsid w:val="00B14145"/>
    <w:rsid w:val="00B17082"/>
    <w:rsid w:val="00B229AE"/>
    <w:rsid w:val="00B32138"/>
    <w:rsid w:val="00B33E28"/>
    <w:rsid w:val="00B3471C"/>
    <w:rsid w:val="00B42BAE"/>
    <w:rsid w:val="00B45046"/>
    <w:rsid w:val="00B61E4C"/>
    <w:rsid w:val="00B72164"/>
    <w:rsid w:val="00B77CDB"/>
    <w:rsid w:val="00B80879"/>
    <w:rsid w:val="00B837BB"/>
    <w:rsid w:val="00B91089"/>
    <w:rsid w:val="00B92123"/>
    <w:rsid w:val="00B93172"/>
    <w:rsid w:val="00B94D33"/>
    <w:rsid w:val="00B957DD"/>
    <w:rsid w:val="00BA2E4C"/>
    <w:rsid w:val="00BA4BF5"/>
    <w:rsid w:val="00BA59F6"/>
    <w:rsid w:val="00BB49CA"/>
    <w:rsid w:val="00BB5288"/>
    <w:rsid w:val="00BC0E30"/>
    <w:rsid w:val="00BF0AE5"/>
    <w:rsid w:val="00C00BFA"/>
    <w:rsid w:val="00C00DD9"/>
    <w:rsid w:val="00C22B10"/>
    <w:rsid w:val="00C4085F"/>
    <w:rsid w:val="00C463EA"/>
    <w:rsid w:val="00C47CFF"/>
    <w:rsid w:val="00C55FA6"/>
    <w:rsid w:val="00C57653"/>
    <w:rsid w:val="00C77BBE"/>
    <w:rsid w:val="00C84FAA"/>
    <w:rsid w:val="00C86B88"/>
    <w:rsid w:val="00CA157B"/>
    <w:rsid w:val="00CA5A54"/>
    <w:rsid w:val="00CA7DFA"/>
    <w:rsid w:val="00CB128C"/>
    <w:rsid w:val="00CB299E"/>
    <w:rsid w:val="00CC0176"/>
    <w:rsid w:val="00CC4812"/>
    <w:rsid w:val="00CC485F"/>
    <w:rsid w:val="00CC55FC"/>
    <w:rsid w:val="00CC6617"/>
    <w:rsid w:val="00CC7327"/>
    <w:rsid w:val="00CD2246"/>
    <w:rsid w:val="00CD4E78"/>
    <w:rsid w:val="00CD692E"/>
    <w:rsid w:val="00CE08F4"/>
    <w:rsid w:val="00CE46CA"/>
    <w:rsid w:val="00CE555B"/>
    <w:rsid w:val="00CF596C"/>
    <w:rsid w:val="00D01C3B"/>
    <w:rsid w:val="00D14029"/>
    <w:rsid w:val="00D15C7A"/>
    <w:rsid w:val="00D174F9"/>
    <w:rsid w:val="00D216AB"/>
    <w:rsid w:val="00D261E6"/>
    <w:rsid w:val="00D32D88"/>
    <w:rsid w:val="00D470A0"/>
    <w:rsid w:val="00D50DF4"/>
    <w:rsid w:val="00D5746B"/>
    <w:rsid w:val="00D60DBB"/>
    <w:rsid w:val="00D61E2C"/>
    <w:rsid w:val="00D70B29"/>
    <w:rsid w:val="00D7722B"/>
    <w:rsid w:val="00D83B99"/>
    <w:rsid w:val="00D91DDA"/>
    <w:rsid w:val="00DB61B4"/>
    <w:rsid w:val="00DC2A83"/>
    <w:rsid w:val="00DC626F"/>
    <w:rsid w:val="00DD02FD"/>
    <w:rsid w:val="00DE0808"/>
    <w:rsid w:val="00DE5D20"/>
    <w:rsid w:val="00E06803"/>
    <w:rsid w:val="00E15581"/>
    <w:rsid w:val="00E250A5"/>
    <w:rsid w:val="00E34C19"/>
    <w:rsid w:val="00E40B90"/>
    <w:rsid w:val="00E40EB2"/>
    <w:rsid w:val="00E41F14"/>
    <w:rsid w:val="00E42566"/>
    <w:rsid w:val="00E4396D"/>
    <w:rsid w:val="00E463CE"/>
    <w:rsid w:val="00E52C65"/>
    <w:rsid w:val="00E6153B"/>
    <w:rsid w:val="00E64E53"/>
    <w:rsid w:val="00E7283B"/>
    <w:rsid w:val="00E74660"/>
    <w:rsid w:val="00E7482F"/>
    <w:rsid w:val="00E75C25"/>
    <w:rsid w:val="00E76667"/>
    <w:rsid w:val="00E76849"/>
    <w:rsid w:val="00E80091"/>
    <w:rsid w:val="00E91CC0"/>
    <w:rsid w:val="00E97B3E"/>
    <w:rsid w:val="00EA16F5"/>
    <w:rsid w:val="00EA358C"/>
    <w:rsid w:val="00EA3888"/>
    <w:rsid w:val="00EB71C7"/>
    <w:rsid w:val="00EC351D"/>
    <w:rsid w:val="00ED0B46"/>
    <w:rsid w:val="00ED3291"/>
    <w:rsid w:val="00EE3816"/>
    <w:rsid w:val="00EE4012"/>
    <w:rsid w:val="00EE6741"/>
    <w:rsid w:val="00EF0004"/>
    <w:rsid w:val="00EF1653"/>
    <w:rsid w:val="00EF657D"/>
    <w:rsid w:val="00EF6881"/>
    <w:rsid w:val="00F027A3"/>
    <w:rsid w:val="00F07D2C"/>
    <w:rsid w:val="00F17CB1"/>
    <w:rsid w:val="00F21EB7"/>
    <w:rsid w:val="00F24CB2"/>
    <w:rsid w:val="00F3159E"/>
    <w:rsid w:val="00F324B2"/>
    <w:rsid w:val="00F3494A"/>
    <w:rsid w:val="00F35329"/>
    <w:rsid w:val="00F3552E"/>
    <w:rsid w:val="00F40FFA"/>
    <w:rsid w:val="00F43E88"/>
    <w:rsid w:val="00F5170C"/>
    <w:rsid w:val="00F55847"/>
    <w:rsid w:val="00F6073E"/>
    <w:rsid w:val="00F62245"/>
    <w:rsid w:val="00F6317D"/>
    <w:rsid w:val="00F6340B"/>
    <w:rsid w:val="00F80654"/>
    <w:rsid w:val="00F814E5"/>
    <w:rsid w:val="00F86FD8"/>
    <w:rsid w:val="00F950CE"/>
    <w:rsid w:val="00FA010A"/>
    <w:rsid w:val="00FA0D4F"/>
    <w:rsid w:val="00FA56F7"/>
    <w:rsid w:val="00FA5CC0"/>
    <w:rsid w:val="00FB12B1"/>
    <w:rsid w:val="00FB692E"/>
    <w:rsid w:val="00FC0A89"/>
    <w:rsid w:val="00FD25A7"/>
    <w:rsid w:val="00FE059A"/>
    <w:rsid w:val="00FE0ADF"/>
    <w:rsid w:val="00FE17D1"/>
    <w:rsid w:val="00FE65CA"/>
    <w:rsid w:val="00FE68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8"/>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5AF"/>
  </w:style>
  <w:style w:type="paragraph" w:styleId="Nagwek1">
    <w:name w:val="heading 1"/>
    <w:basedOn w:val="Normalny"/>
    <w:next w:val="Normalny"/>
    <w:qFormat/>
    <w:rsid w:val="002C1D81"/>
    <w:pPr>
      <w:keepNext/>
      <w:numPr>
        <w:numId w:val="6"/>
      </w:numPr>
      <w:spacing w:after="240"/>
      <w:jc w:val="center"/>
      <w:outlineLvl w:val="0"/>
    </w:pPr>
    <w:rPr>
      <w:rFonts w:cs="Arial"/>
      <w:b/>
      <w:bCs/>
      <w:smallCaps/>
      <w:kern w:val="28"/>
      <w:sz w:val="24"/>
      <w:szCs w:val="32"/>
    </w:rPr>
  </w:style>
  <w:style w:type="paragraph" w:styleId="Nagwek2">
    <w:name w:val="heading 2"/>
    <w:basedOn w:val="Normalny"/>
    <w:next w:val="Normalny"/>
    <w:qFormat/>
    <w:rsid w:val="002C1D81"/>
    <w:pPr>
      <w:keepNext/>
      <w:numPr>
        <w:ilvl w:val="1"/>
        <w:numId w:val="6"/>
      </w:numPr>
      <w:spacing w:after="240"/>
      <w:jc w:val="center"/>
      <w:outlineLvl w:val="1"/>
    </w:pPr>
    <w:rPr>
      <w:rFonts w:cs="Arial"/>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C35AF"/>
    <w:pPr>
      <w:tabs>
        <w:tab w:val="center" w:pos="4320"/>
        <w:tab w:val="right" w:pos="8640"/>
      </w:tabs>
    </w:pPr>
  </w:style>
  <w:style w:type="character" w:styleId="Numerstrony">
    <w:name w:val="page number"/>
    <w:basedOn w:val="Domylnaczcionkaakapitu"/>
    <w:rsid w:val="008C35AF"/>
  </w:style>
  <w:style w:type="paragraph" w:styleId="Stopka">
    <w:name w:val="footer"/>
    <w:basedOn w:val="Normalny"/>
    <w:rsid w:val="008C35AF"/>
    <w:pPr>
      <w:tabs>
        <w:tab w:val="center" w:pos="4320"/>
        <w:tab w:val="right" w:pos="8640"/>
      </w:tabs>
    </w:pPr>
  </w:style>
  <w:style w:type="paragraph" w:customStyle="1" w:styleId="webdate">
    <w:name w:val="_webdate"/>
    <w:basedOn w:val="Normalny"/>
    <w:rsid w:val="008C35AF"/>
    <w:pPr>
      <w:tabs>
        <w:tab w:val="left" w:pos="-1440"/>
      </w:tabs>
      <w:outlineLvl w:val="0"/>
    </w:pPr>
    <w:rPr>
      <w:snapToGrid w:val="0"/>
      <w:sz w:val="24"/>
    </w:rPr>
  </w:style>
  <w:style w:type="paragraph" w:customStyle="1" w:styleId="Normal1">
    <w:name w:val="Normal1"/>
    <w:basedOn w:val="Normalny"/>
    <w:rsid w:val="008C35AF"/>
    <w:rPr>
      <w:sz w:val="24"/>
    </w:rPr>
  </w:style>
  <w:style w:type="paragraph" w:customStyle="1" w:styleId="Normal2">
    <w:name w:val="Normal2"/>
    <w:basedOn w:val="Normalny"/>
    <w:rsid w:val="008C35AF"/>
    <w:rPr>
      <w:sz w:val="24"/>
    </w:rPr>
  </w:style>
  <w:style w:type="paragraph" w:customStyle="1" w:styleId="Normal3">
    <w:name w:val="Normal3"/>
    <w:basedOn w:val="Normalny"/>
    <w:rsid w:val="008C35AF"/>
    <w:rPr>
      <w:sz w:val="24"/>
    </w:rPr>
  </w:style>
  <w:style w:type="paragraph" w:customStyle="1" w:styleId="Normal4">
    <w:name w:val="Normal4"/>
    <w:basedOn w:val="Normalny"/>
    <w:rsid w:val="008C35AF"/>
    <w:rPr>
      <w:sz w:val="24"/>
    </w:rPr>
  </w:style>
  <w:style w:type="paragraph" w:styleId="Listapunktowana">
    <w:name w:val="List Bullet"/>
    <w:basedOn w:val="Normalny"/>
    <w:rsid w:val="008C35AF"/>
    <w:pPr>
      <w:numPr>
        <w:numId w:val="1"/>
      </w:numPr>
      <w:tabs>
        <w:tab w:val="clear" w:pos="360"/>
        <w:tab w:val="num" w:pos="720"/>
      </w:tabs>
      <w:spacing w:after="240"/>
      <w:ind w:left="720" w:hanging="720"/>
    </w:pPr>
  </w:style>
  <w:style w:type="paragraph" w:customStyle="1" w:styleId="webexclude">
    <w:name w:val="_webexclude"/>
    <w:basedOn w:val="Normalny"/>
    <w:link w:val="webexcludeChar"/>
    <w:rsid w:val="008C35AF"/>
    <w:pPr>
      <w:tabs>
        <w:tab w:val="left" w:pos="-1440"/>
      </w:tabs>
      <w:outlineLvl w:val="0"/>
    </w:pPr>
    <w:rPr>
      <w:snapToGrid w:val="0"/>
      <w:sz w:val="24"/>
    </w:rPr>
  </w:style>
  <w:style w:type="paragraph" w:customStyle="1" w:styleId="webnumber">
    <w:name w:val="_webnumber"/>
    <w:basedOn w:val="Normalny"/>
    <w:link w:val="webnumberChar"/>
    <w:rsid w:val="008C35AF"/>
    <w:pPr>
      <w:tabs>
        <w:tab w:val="left" w:pos="-1440"/>
      </w:tabs>
      <w:outlineLvl w:val="0"/>
    </w:pPr>
    <w:rPr>
      <w:snapToGrid w:val="0"/>
      <w:sz w:val="24"/>
    </w:rPr>
  </w:style>
  <w:style w:type="paragraph" w:customStyle="1" w:styleId="webTextBox">
    <w:name w:val="_webTextBox"/>
    <w:basedOn w:val="Normalny"/>
    <w:rsid w:val="008C35AF"/>
    <w:pPr>
      <w:framePr w:w="3744" w:wrap="around" w:vAnchor="page" w:hAnchor="page" w:x="6337" w:y="4220"/>
      <w:tabs>
        <w:tab w:val="left" w:pos="-1440"/>
      </w:tabs>
      <w:jc w:val="right"/>
    </w:pPr>
    <w:rPr>
      <w:sz w:val="24"/>
    </w:rPr>
  </w:style>
  <w:style w:type="paragraph" w:customStyle="1" w:styleId="webtitle">
    <w:name w:val="_webtitle"/>
    <w:basedOn w:val="Normalny"/>
    <w:rsid w:val="008C35AF"/>
    <w:pPr>
      <w:tabs>
        <w:tab w:val="left" w:pos="-1440"/>
      </w:tabs>
      <w:outlineLvl w:val="0"/>
    </w:pPr>
    <w:rPr>
      <w:snapToGrid w:val="0"/>
      <w:sz w:val="24"/>
    </w:rPr>
  </w:style>
  <w:style w:type="paragraph" w:customStyle="1" w:styleId="ParagraphNumbering">
    <w:name w:val="Paragraph Numbering"/>
    <w:basedOn w:val="Normalny"/>
    <w:rsid w:val="00723EE9"/>
    <w:pPr>
      <w:numPr>
        <w:numId w:val="8"/>
      </w:numPr>
      <w:tabs>
        <w:tab w:val="clear" w:pos="720"/>
        <w:tab w:val="num" w:pos="360"/>
      </w:tabs>
      <w:spacing w:after="240"/>
      <w:ind w:left="360" w:hanging="360"/>
    </w:pPr>
    <w:rPr>
      <w:sz w:val="24"/>
      <w:szCs w:val="24"/>
    </w:rPr>
  </w:style>
  <w:style w:type="paragraph" w:styleId="Tekstdymka">
    <w:name w:val="Balloon Text"/>
    <w:basedOn w:val="Normalny"/>
    <w:link w:val="TekstdymkaZnak"/>
    <w:rsid w:val="008249A4"/>
    <w:rPr>
      <w:rFonts w:ascii="Tahoma" w:hAnsi="Tahoma" w:cs="Tahoma"/>
      <w:sz w:val="16"/>
      <w:szCs w:val="16"/>
    </w:rPr>
  </w:style>
  <w:style w:type="character" w:customStyle="1" w:styleId="TekstdymkaZnak">
    <w:name w:val="Tekst dymka Znak"/>
    <w:basedOn w:val="Domylnaczcionkaakapitu"/>
    <w:link w:val="Tekstdymka"/>
    <w:rsid w:val="008249A4"/>
    <w:rPr>
      <w:rFonts w:ascii="Tahoma" w:hAnsi="Tahoma" w:cs="Tahoma"/>
      <w:sz w:val="16"/>
      <w:szCs w:val="16"/>
    </w:rPr>
  </w:style>
  <w:style w:type="table" w:styleId="Tabela-Siatka">
    <w:name w:val="Table Grid"/>
    <w:basedOn w:val="Standardowy"/>
    <w:rsid w:val="00726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disclaimer">
    <w:name w:val="_webdisclaimer"/>
    <w:qFormat/>
    <w:rsid w:val="00C84FAA"/>
    <w:pPr>
      <w:spacing w:before="60" w:after="60"/>
    </w:pPr>
    <w:rPr>
      <w:rFonts w:cs="Segoe UI"/>
      <w:color w:val="515151"/>
      <w:sz w:val="24"/>
      <w:szCs w:val="24"/>
    </w:rPr>
  </w:style>
  <w:style w:type="character" w:styleId="Hipercze">
    <w:name w:val="Hyperlink"/>
    <w:basedOn w:val="Domylnaczcionkaakapitu"/>
    <w:uiPriority w:val="99"/>
    <w:rsid w:val="003F2254"/>
    <w:rPr>
      <w:color w:val="0000FF" w:themeColor="hyperlink"/>
      <w:u w:val="single"/>
    </w:rPr>
  </w:style>
  <w:style w:type="paragraph" w:styleId="Mapadokumentu">
    <w:name w:val="Document Map"/>
    <w:basedOn w:val="Normalny"/>
    <w:link w:val="MapadokumentuZnak"/>
    <w:rsid w:val="003958D1"/>
    <w:rPr>
      <w:rFonts w:ascii="Tahoma" w:hAnsi="Tahoma" w:cs="Tahoma"/>
      <w:sz w:val="16"/>
      <w:szCs w:val="16"/>
    </w:rPr>
  </w:style>
  <w:style w:type="character" w:customStyle="1" w:styleId="MapadokumentuZnak">
    <w:name w:val="Mapa dokumentu Znak"/>
    <w:basedOn w:val="Domylnaczcionkaakapitu"/>
    <w:link w:val="Mapadokumentu"/>
    <w:rsid w:val="003958D1"/>
    <w:rPr>
      <w:rFonts w:ascii="Tahoma" w:hAnsi="Tahoma" w:cs="Tahoma"/>
      <w:sz w:val="16"/>
      <w:szCs w:val="16"/>
    </w:rPr>
  </w:style>
  <w:style w:type="character" w:customStyle="1" w:styleId="webexcludeChar">
    <w:name w:val="_webexclude Char"/>
    <w:basedOn w:val="Domylnaczcionkaakapitu"/>
    <w:link w:val="webexclude"/>
    <w:rsid w:val="004140C1"/>
    <w:rPr>
      <w:snapToGrid w:val="0"/>
      <w:sz w:val="24"/>
    </w:rPr>
  </w:style>
  <w:style w:type="character" w:customStyle="1" w:styleId="webnumberChar">
    <w:name w:val="_webnumber Char"/>
    <w:basedOn w:val="Domylnaczcionkaakapitu"/>
    <w:link w:val="webnumber"/>
    <w:rsid w:val="004140C1"/>
    <w:rPr>
      <w:snapToGrid w:val="0"/>
      <w:sz w:val="24"/>
    </w:rPr>
  </w:style>
  <w:style w:type="paragraph" w:styleId="Tytu">
    <w:name w:val="Title"/>
    <w:basedOn w:val="Normalny"/>
    <w:link w:val="TytuZnak"/>
    <w:qFormat/>
    <w:rsid w:val="002646ED"/>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2646ED"/>
    <w:rPr>
      <w:rFonts w:ascii="Arial" w:hAnsi="Arial" w:cs="Arial"/>
      <w:b/>
      <w:bCs/>
      <w:kern w:val="28"/>
      <w:sz w:val="32"/>
      <w:szCs w:val="32"/>
    </w:rPr>
  </w:style>
  <w:style w:type="paragraph" w:styleId="Spistreci6">
    <w:name w:val="toc 6"/>
    <w:basedOn w:val="Normalny"/>
    <w:next w:val="Normalny"/>
    <w:uiPriority w:val="8"/>
    <w:rsid w:val="00FE68DA"/>
    <w:pPr>
      <w:spacing w:line="264" w:lineRule="auto"/>
      <w:ind w:left="1200"/>
    </w:pPr>
    <w:rPr>
      <w:rFonts w:eastAsiaTheme="minorHAnsi"/>
      <w:sz w:val="24"/>
      <w:szCs w:val="24"/>
    </w:rPr>
  </w:style>
  <w:style w:type="paragraph" w:styleId="Akapitzlist">
    <w:name w:val="List Paragraph"/>
    <w:basedOn w:val="Normalny"/>
    <w:uiPriority w:val="34"/>
    <w:qFormat/>
    <w:rsid w:val="00D60DBB"/>
    <w:pPr>
      <w:ind w:left="720"/>
      <w:contextualSpacing/>
    </w:pPr>
  </w:style>
  <w:style w:type="character" w:styleId="Odwoaniedokomentarza">
    <w:name w:val="annotation reference"/>
    <w:basedOn w:val="Domylnaczcionkaakapitu"/>
    <w:semiHidden/>
    <w:unhideWhenUsed/>
    <w:rsid w:val="00A77724"/>
    <w:rPr>
      <w:sz w:val="16"/>
      <w:szCs w:val="16"/>
    </w:rPr>
  </w:style>
  <w:style w:type="paragraph" w:styleId="Tekstkomentarza">
    <w:name w:val="annotation text"/>
    <w:basedOn w:val="Normalny"/>
    <w:link w:val="TekstkomentarzaZnak"/>
    <w:semiHidden/>
    <w:unhideWhenUsed/>
    <w:rsid w:val="00A77724"/>
  </w:style>
  <w:style w:type="character" w:customStyle="1" w:styleId="TekstkomentarzaZnak">
    <w:name w:val="Tekst komentarza Znak"/>
    <w:basedOn w:val="Domylnaczcionkaakapitu"/>
    <w:link w:val="Tekstkomentarza"/>
    <w:semiHidden/>
    <w:rsid w:val="00A77724"/>
  </w:style>
  <w:style w:type="paragraph" w:styleId="Tematkomentarza">
    <w:name w:val="annotation subject"/>
    <w:basedOn w:val="Tekstkomentarza"/>
    <w:next w:val="Tekstkomentarza"/>
    <w:link w:val="TematkomentarzaZnak"/>
    <w:semiHidden/>
    <w:unhideWhenUsed/>
    <w:rsid w:val="00A77724"/>
    <w:rPr>
      <w:b/>
      <w:bCs/>
    </w:rPr>
  </w:style>
  <w:style w:type="character" w:customStyle="1" w:styleId="TematkomentarzaZnak">
    <w:name w:val="Temat komentarza Znak"/>
    <w:basedOn w:val="TekstkomentarzaZnak"/>
    <w:link w:val="Tematkomentarza"/>
    <w:semiHidden/>
    <w:rsid w:val="00A77724"/>
    <w:rPr>
      <w:b/>
      <w:bCs/>
    </w:rPr>
  </w:style>
  <w:style w:type="paragraph" w:styleId="Poprawka">
    <w:name w:val="Revision"/>
    <w:hidden/>
    <w:uiPriority w:val="99"/>
    <w:semiHidden/>
    <w:rsid w:val="00A77724"/>
  </w:style>
  <w:style w:type="character" w:styleId="UyteHipercze">
    <w:name w:val="FollowedHyperlink"/>
    <w:basedOn w:val="Domylnaczcionkaakapitu"/>
    <w:semiHidden/>
    <w:unhideWhenUsed/>
    <w:rsid w:val="000C57C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6" w:uiPriority="8"/>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C35AF"/>
  </w:style>
  <w:style w:type="paragraph" w:styleId="Nagwek1">
    <w:name w:val="heading 1"/>
    <w:basedOn w:val="Normalny"/>
    <w:next w:val="Normalny"/>
    <w:qFormat/>
    <w:rsid w:val="002C1D81"/>
    <w:pPr>
      <w:keepNext/>
      <w:numPr>
        <w:numId w:val="6"/>
      </w:numPr>
      <w:spacing w:after="240"/>
      <w:jc w:val="center"/>
      <w:outlineLvl w:val="0"/>
    </w:pPr>
    <w:rPr>
      <w:rFonts w:cs="Arial"/>
      <w:b/>
      <w:bCs/>
      <w:smallCaps/>
      <w:kern w:val="28"/>
      <w:sz w:val="24"/>
      <w:szCs w:val="32"/>
    </w:rPr>
  </w:style>
  <w:style w:type="paragraph" w:styleId="Nagwek2">
    <w:name w:val="heading 2"/>
    <w:basedOn w:val="Normalny"/>
    <w:next w:val="Normalny"/>
    <w:qFormat/>
    <w:rsid w:val="002C1D81"/>
    <w:pPr>
      <w:keepNext/>
      <w:numPr>
        <w:ilvl w:val="1"/>
        <w:numId w:val="6"/>
      </w:numPr>
      <w:spacing w:after="240"/>
      <w:jc w:val="center"/>
      <w:outlineLvl w:val="1"/>
    </w:pPr>
    <w:rPr>
      <w:rFonts w:cs="Arial"/>
      <w:b/>
      <w:bCs/>
      <w:iCs/>
      <w:sz w:val="24"/>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rsid w:val="008C35AF"/>
    <w:pPr>
      <w:tabs>
        <w:tab w:val="center" w:pos="4320"/>
        <w:tab w:val="right" w:pos="8640"/>
      </w:tabs>
    </w:pPr>
  </w:style>
  <w:style w:type="character" w:styleId="Numerstrony">
    <w:name w:val="page number"/>
    <w:basedOn w:val="Domylnaczcionkaakapitu"/>
    <w:rsid w:val="008C35AF"/>
  </w:style>
  <w:style w:type="paragraph" w:styleId="Stopka">
    <w:name w:val="footer"/>
    <w:basedOn w:val="Normalny"/>
    <w:rsid w:val="008C35AF"/>
    <w:pPr>
      <w:tabs>
        <w:tab w:val="center" w:pos="4320"/>
        <w:tab w:val="right" w:pos="8640"/>
      </w:tabs>
    </w:pPr>
  </w:style>
  <w:style w:type="paragraph" w:customStyle="1" w:styleId="webdate">
    <w:name w:val="_webdate"/>
    <w:basedOn w:val="Normalny"/>
    <w:rsid w:val="008C35AF"/>
    <w:pPr>
      <w:tabs>
        <w:tab w:val="left" w:pos="-1440"/>
      </w:tabs>
      <w:outlineLvl w:val="0"/>
    </w:pPr>
    <w:rPr>
      <w:snapToGrid w:val="0"/>
      <w:sz w:val="24"/>
    </w:rPr>
  </w:style>
  <w:style w:type="paragraph" w:customStyle="1" w:styleId="Normal1">
    <w:name w:val="Normal1"/>
    <w:basedOn w:val="Normalny"/>
    <w:rsid w:val="008C35AF"/>
    <w:rPr>
      <w:sz w:val="24"/>
    </w:rPr>
  </w:style>
  <w:style w:type="paragraph" w:customStyle="1" w:styleId="Normal2">
    <w:name w:val="Normal2"/>
    <w:basedOn w:val="Normalny"/>
    <w:rsid w:val="008C35AF"/>
    <w:rPr>
      <w:sz w:val="24"/>
    </w:rPr>
  </w:style>
  <w:style w:type="paragraph" w:customStyle="1" w:styleId="Normal3">
    <w:name w:val="Normal3"/>
    <w:basedOn w:val="Normalny"/>
    <w:rsid w:val="008C35AF"/>
    <w:rPr>
      <w:sz w:val="24"/>
    </w:rPr>
  </w:style>
  <w:style w:type="paragraph" w:customStyle="1" w:styleId="Normal4">
    <w:name w:val="Normal4"/>
    <w:basedOn w:val="Normalny"/>
    <w:rsid w:val="008C35AF"/>
    <w:rPr>
      <w:sz w:val="24"/>
    </w:rPr>
  </w:style>
  <w:style w:type="paragraph" w:styleId="Listapunktowana">
    <w:name w:val="List Bullet"/>
    <w:basedOn w:val="Normalny"/>
    <w:rsid w:val="008C35AF"/>
    <w:pPr>
      <w:numPr>
        <w:numId w:val="1"/>
      </w:numPr>
      <w:tabs>
        <w:tab w:val="clear" w:pos="360"/>
        <w:tab w:val="num" w:pos="720"/>
      </w:tabs>
      <w:spacing w:after="240"/>
      <w:ind w:left="720" w:hanging="720"/>
    </w:pPr>
  </w:style>
  <w:style w:type="paragraph" w:customStyle="1" w:styleId="webexclude">
    <w:name w:val="_webexclude"/>
    <w:basedOn w:val="Normalny"/>
    <w:link w:val="webexcludeChar"/>
    <w:rsid w:val="008C35AF"/>
    <w:pPr>
      <w:tabs>
        <w:tab w:val="left" w:pos="-1440"/>
      </w:tabs>
      <w:outlineLvl w:val="0"/>
    </w:pPr>
    <w:rPr>
      <w:snapToGrid w:val="0"/>
      <w:sz w:val="24"/>
    </w:rPr>
  </w:style>
  <w:style w:type="paragraph" w:customStyle="1" w:styleId="webnumber">
    <w:name w:val="_webnumber"/>
    <w:basedOn w:val="Normalny"/>
    <w:link w:val="webnumberChar"/>
    <w:rsid w:val="008C35AF"/>
    <w:pPr>
      <w:tabs>
        <w:tab w:val="left" w:pos="-1440"/>
      </w:tabs>
      <w:outlineLvl w:val="0"/>
    </w:pPr>
    <w:rPr>
      <w:snapToGrid w:val="0"/>
      <w:sz w:val="24"/>
    </w:rPr>
  </w:style>
  <w:style w:type="paragraph" w:customStyle="1" w:styleId="webTextBox">
    <w:name w:val="_webTextBox"/>
    <w:basedOn w:val="Normalny"/>
    <w:rsid w:val="008C35AF"/>
    <w:pPr>
      <w:framePr w:w="3744" w:wrap="around" w:vAnchor="page" w:hAnchor="page" w:x="6337" w:y="4220"/>
      <w:tabs>
        <w:tab w:val="left" w:pos="-1440"/>
      </w:tabs>
      <w:jc w:val="right"/>
    </w:pPr>
    <w:rPr>
      <w:sz w:val="24"/>
    </w:rPr>
  </w:style>
  <w:style w:type="paragraph" w:customStyle="1" w:styleId="webtitle">
    <w:name w:val="_webtitle"/>
    <w:basedOn w:val="Normalny"/>
    <w:rsid w:val="008C35AF"/>
    <w:pPr>
      <w:tabs>
        <w:tab w:val="left" w:pos="-1440"/>
      </w:tabs>
      <w:outlineLvl w:val="0"/>
    </w:pPr>
    <w:rPr>
      <w:snapToGrid w:val="0"/>
      <w:sz w:val="24"/>
    </w:rPr>
  </w:style>
  <w:style w:type="paragraph" w:customStyle="1" w:styleId="ParagraphNumbering">
    <w:name w:val="Paragraph Numbering"/>
    <w:basedOn w:val="Normalny"/>
    <w:rsid w:val="00723EE9"/>
    <w:pPr>
      <w:numPr>
        <w:numId w:val="8"/>
      </w:numPr>
      <w:tabs>
        <w:tab w:val="clear" w:pos="720"/>
        <w:tab w:val="num" w:pos="360"/>
      </w:tabs>
      <w:spacing w:after="240"/>
      <w:ind w:left="360" w:hanging="360"/>
    </w:pPr>
    <w:rPr>
      <w:sz w:val="24"/>
      <w:szCs w:val="24"/>
    </w:rPr>
  </w:style>
  <w:style w:type="paragraph" w:styleId="Tekstdymka">
    <w:name w:val="Balloon Text"/>
    <w:basedOn w:val="Normalny"/>
    <w:link w:val="TekstdymkaZnak"/>
    <w:rsid w:val="008249A4"/>
    <w:rPr>
      <w:rFonts w:ascii="Tahoma" w:hAnsi="Tahoma" w:cs="Tahoma"/>
      <w:sz w:val="16"/>
      <w:szCs w:val="16"/>
    </w:rPr>
  </w:style>
  <w:style w:type="character" w:customStyle="1" w:styleId="TekstdymkaZnak">
    <w:name w:val="Tekst dymka Znak"/>
    <w:basedOn w:val="Domylnaczcionkaakapitu"/>
    <w:link w:val="Tekstdymka"/>
    <w:rsid w:val="008249A4"/>
    <w:rPr>
      <w:rFonts w:ascii="Tahoma" w:hAnsi="Tahoma" w:cs="Tahoma"/>
      <w:sz w:val="16"/>
      <w:szCs w:val="16"/>
    </w:rPr>
  </w:style>
  <w:style w:type="table" w:styleId="Tabela-Siatka">
    <w:name w:val="Table Grid"/>
    <w:basedOn w:val="Standardowy"/>
    <w:rsid w:val="007262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bdisclaimer">
    <w:name w:val="_webdisclaimer"/>
    <w:qFormat/>
    <w:rsid w:val="00C84FAA"/>
    <w:pPr>
      <w:spacing w:before="60" w:after="60"/>
    </w:pPr>
    <w:rPr>
      <w:rFonts w:cs="Segoe UI"/>
      <w:color w:val="515151"/>
      <w:sz w:val="24"/>
      <w:szCs w:val="24"/>
    </w:rPr>
  </w:style>
  <w:style w:type="character" w:styleId="Hipercze">
    <w:name w:val="Hyperlink"/>
    <w:basedOn w:val="Domylnaczcionkaakapitu"/>
    <w:uiPriority w:val="99"/>
    <w:rsid w:val="003F2254"/>
    <w:rPr>
      <w:color w:val="0000FF" w:themeColor="hyperlink"/>
      <w:u w:val="single"/>
    </w:rPr>
  </w:style>
  <w:style w:type="paragraph" w:styleId="Mapadokumentu">
    <w:name w:val="Document Map"/>
    <w:basedOn w:val="Normalny"/>
    <w:link w:val="MapadokumentuZnak"/>
    <w:rsid w:val="003958D1"/>
    <w:rPr>
      <w:rFonts w:ascii="Tahoma" w:hAnsi="Tahoma" w:cs="Tahoma"/>
      <w:sz w:val="16"/>
      <w:szCs w:val="16"/>
    </w:rPr>
  </w:style>
  <w:style w:type="character" w:customStyle="1" w:styleId="MapadokumentuZnak">
    <w:name w:val="Mapa dokumentu Znak"/>
    <w:basedOn w:val="Domylnaczcionkaakapitu"/>
    <w:link w:val="Mapadokumentu"/>
    <w:rsid w:val="003958D1"/>
    <w:rPr>
      <w:rFonts w:ascii="Tahoma" w:hAnsi="Tahoma" w:cs="Tahoma"/>
      <w:sz w:val="16"/>
      <w:szCs w:val="16"/>
    </w:rPr>
  </w:style>
  <w:style w:type="character" w:customStyle="1" w:styleId="webexcludeChar">
    <w:name w:val="_webexclude Char"/>
    <w:basedOn w:val="Domylnaczcionkaakapitu"/>
    <w:link w:val="webexclude"/>
    <w:rsid w:val="004140C1"/>
    <w:rPr>
      <w:snapToGrid w:val="0"/>
      <w:sz w:val="24"/>
    </w:rPr>
  </w:style>
  <w:style w:type="character" w:customStyle="1" w:styleId="webnumberChar">
    <w:name w:val="_webnumber Char"/>
    <w:basedOn w:val="Domylnaczcionkaakapitu"/>
    <w:link w:val="webnumber"/>
    <w:rsid w:val="004140C1"/>
    <w:rPr>
      <w:snapToGrid w:val="0"/>
      <w:sz w:val="24"/>
    </w:rPr>
  </w:style>
  <w:style w:type="paragraph" w:styleId="Tytu">
    <w:name w:val="Title"/>
    <w:basedOn w:val="Normalny"/>
    <w:link w:val="TytuZnak"/>
    <w:qFormat/>
    <w:rsid w:val="002646ED"/>
    <w:pPr>
      <w:spacing w:before="240" w:after="60"/>
      <w:jc w:val="center"/>
      <w:outlineLvl w:val="0"/>
    </w:pPr>
    <w:rPr>
      <w:rFonts w:ascii="Arial" w:hAnsi="Arial" w:cs="Arial"/>
      <w:b/>
      <w:bCs/>
      <w:kern w:val="28"/>
      <w:sz w:val="32"/>
      <w:szCs w:val="32"/>
    </w:rPr>
  </w:style>
  <w:style w:type="character" w:customStyle="1" w:styleId="TytuZnak">
    <w:name w:val="Tytuł Znak"/>
    <w:basedOn w:val="Domylnaczcionkaakapitu"/>
    <w:link w:val="Tytu"/>
    <w:rsid w:val="002646ED"/>
    <w:rPr>
      <w:rFonts w:ascii="Arial" w:hAnsi="Arial" w:cs="Arial"/>
      <w:b/>
      <w:bCs/>
      <w:kern w:val="28"/>
      <w:sz w:val="32"/>
      <w:szCs w:val="32"/>
    </w:rPr>
  </w:style>
  <w:style w:type="paragraph" w:styleId="Spistreci6">
    <w:name w:val="toc 6"/>
    <w:basedOn w:val="Normalny"/>
    <w:next w:val="Normalny"/>
    <w:uiPriority w:val="8"/>
    <w:rsid w:val="00FE68DA"/>
    <w:pPr>
      <w:spacing w:line="264" w:lineRule="auto"/>
      <w:ind w:left="1200"/>
    </w:pPr>
    <w:rPr>
      <w:rFonts w:eastAsiaTheme="minorHAnsi"/>
      <w:sz w:val="24"/>
      <w:szCs w:val="24"/>
    </w:rPr>
  </w:style>
  <w:style w:type="paragraph" w:styleId="Akapitzlist">
    <w:name w:val="List Paragraph"/>
    <w:basedOn w:val="Normalny"/>
    <w:uiPriority w:val="34"/>
    <w:qFormat/>
    <w:rsid w:val="00D60DBB"/>
    <w:pPr>
      <w:ind w:left="720"/>
      <w:contextualSpacing/>
    </w:pPr>
  </w:style>
  <w:style w:type="character" w:styleId="Odwoaniedokomentarza">
    <w:name w:val="annotation reference"/>
    <w:basedOn w:val="Domylnaczcionkaakapitu"/>
    <w:semiHidden/>
    <w:unhideWhenUsed/>
    <w:rsid w:val="00A77724"/>
    <w:rPr>
      <w:sz w:val="16"/>
      <w:szCs w:val="16"/>
    </w:rPr>
  </w:style>
  <w:style w:type="paragraph" w:styleId="Tekstkomentarza">
    <w:name w:val="annotation text"/>
    <w:basedOn w:val="Normalny"/>
    <w:link w:val="TekstkomentarzaZnak"/>
    <w:semiHidden/>
    <w:unhideWhenUsed/>
    <w:rsid w:val="00A77724"/>
  </w:style>
  <w:style w:type="character" w:customStyle="1" w:styleId="TekstkomentarzaZnak">
    <w:name w:val="Tekst komentarza Znak"/>
    <w:basedOn w:val="Domylnaczcionkaakapitu"/>
    <w:link w:val="Tekstkomentarza"/>
    <w:semiHidden/>
    <w:rsid w:val="00A77724"/>
  </w:style>
  <w:style w:type="paragraph" w:styleId="Tematkomentarza">
    <w:name w:val="annotation subject"/>
    <w:basedOn w:val="Tekstkomentarza"/>
    <w:next w:val="Tekstkomentarza"/>
    <w:link w:val="TematkomentarzaZnak"/>
    <w:semiHidden/>
    <w:unhideWhenUsed/>
    <w:rsid w:val="00A77724"/>
    <w:rPr>
      <w:b/>
      <w:bCs/>
    </w:rPr>
  </w:style>
  <w:style w:type="character" w:customStyle="1" w:styleId="TematkomentarzaZnak">
    <w:name w:val="Temat komentarza Znak"/>
    <w:basedOn w:val="TekstkomentarzaZnak"/>
    <w:link w:val="Tematkomentarza"/>
    <w:semiHidden/>
    <w:rsid w:val="00A77724"/>
    <w:rPr>
      <w:b/>
      <w:bCs/>
    </w:rPr>
  </w:style>
  <w:style w:type="paragraph" w:styleId="Poprawka">
    <w:name w:val="Revision"/>
    <w:hidden/>
    <w:uiPriority w:val="99"/>
    <w:semiHidden/>
    <w:rsid w:val="00A77724"/>
  </w:style>
  <w:style w:type="character" w:styleId="UyteHipercze">
    <w:name w:val="FollowedHyperlink"/>
    <w:basedOn w:val="Domylnaczcionkaakapitu"/>
    <w:semiHidden/>
    <w:unhideWhenUsed/>
    <w:rsid w:val="000C57C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mf.org/external/pubs/ft/aa/aa04.ht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2015\root\office15\IMF%20Templates\Concluding%20Statement%20Article%20IV%20or%20PP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Frequently_x0020_Used xmlns="34f70b63-4224-473b-ac88-56a1c963a1de"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9067CECD75F6488A011E7E877B7216" ma:contentTypeVersion="1" ma:contentTypeDescription="Create a new document." ma:contentTypeScope="" ma:versionID="5a908b925954f3a71ec8a38a2003ab54">
  <xsd:schema xmlns:xsd="http://www.w3.org/2001/XMLSchema" xmlns:p="http://schemas.microsoft.com/office/2006/metadata/properties" xmlns:ns2="34f70b63-4224-473b-ac88-56a1c963a1de" targetNamespace="http://schemas.microsoft.com/office/2006/metadata/properties" ma:root="true" ma:fieldsID="53abafd6a61f8307bce6f3b62a13b149" ns2:_="">
    <xsd:import namespace="34f70b63-4224-473b-ac88-56a1c963a1de"/>
    <xsd:element name="properties">
      <xsd:complexType>
        <xsd:sequence>
          <xsd:element name="documentManagement">
            <xsd:complexType>
              <xsd:all>
                <xsd:element ref="ns2:Frequently_x0020_Used" minOccurs="0"/>
              </xsd:all>
            </xsd:complexType>
          </xsd:element>
        </xsd:sequence>
      </xsd:complexType>
    </xsd:element>
  </xsd:schema>
  <xsd:schema xmlns:xsd="http://www.w3.org/2001/XMLSchema" xmlns:dms="http://schemas.microsoft.com/office/2006/documentManagement/types" targetNamespace="34f70b63-4224-473b-ac88-56a1c963a1de" elementFormDefault="qualified">
    <xsd:import namespace="http://schemas.microsoft.com/office/2006/documentManagement/types"/>
    <xsd:element name="Frequently_x0020_Used" ma:index="8" nillable="true" ma:displayName="Frequently Used" ma:description="Templates Used most often." ma:internalName="Frequently_x0020_Used">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D30F2B-9FAB-47D3-92DB-DB4BBD24A902}">
  <ds:schemaRefs>
    <ds:schemaRef ds:uri="http://schemas.microsoft.com/office/2006/metadata/properties"/>
    <ds:schemaRef ds:uri="34f70b63-4224-473b-ac88-56a1c963a1de"/>
  </ds:schemaRefs>
</ds:datastoreItem>
</file>

<file path=customXml/itemProps2.xml><?xml version="1.0" encoding="utf-8"?>
<ds:datastoreItem xmlns:ds="http://schemas.openxmlformats.org/officeDocument/2006/customXml" ds:itemID="{05C4F335-BBBA-4B02-B631-AAEFF92623E7}">
  <ds:schemaRefs>
    <ds:schemaRef ds:uri="http://schemas.microsoft.com/sharepoint/v3/contenttype/forms"/>
  </ds:schemaRefs>
</ds:datastoreItem>
</file>

<file path=customXml/itemProps3.xml><?xml version="1.0" encoding="utf-8"?>
<ds:datastoreItem xmlns:ds="http://schemas.openxmlformats.org/officeDocument/2006/customXml" ds:itemID="{4194EE89-8D5C-4EDB-9156-CE24DFCA90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f70b63-4224-473b-ac88-56a1c963a1de"/>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199B4EBD-50CF-483B-ADE8-935045EB1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Concluding Statement Article IV or PPM.dotm</Template>
  <TotalTime>0</TotalTime>
  <Pages>3</Pages>
  <Words>1260</Words>
  <Characters>7566</Characters>
  <Application>Microsoft Office Word</Application>
  <DocSecurity>0</DocSecurity>
  <Lines>63</Lines>
  <Paragraphs>17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Press Release-Concluding Statement AIV PPM</vt:lpstr>
      <vt:lpstr>Press Release-Concluding Statement AIV PPM</vt:lpstr>
    </vt:vector>
  </TitlesOfParts>
  <Company>IMF</Company>
  <LinksUpToDate>false</LinksUpToDate>
  <CharactersWithSpaces>8809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Release-Concluding Statement AIV PPM</dc:title>
  <dc:creator>lchristiansen</dc:creator>
  <cp:keywords>IMF</cp:keywords>
  <dc:description>Template used Fund-wide for producing press releases.</dc:description>
  <cp:lastModifiedBy>Janczyk Iwona</cp:lastModifiedBy>
  <cp:revision>2</cp:revision>
  <cp:lastPrinted>2001-10-31T18:14:00Z</cp:lastPrinted>
  <dcterms:created xsi:type="dcterms:W3CDTF">2016-05-16T12:34:00Z</dcterms:created>
  <dcterms:modified xsi:type="dcterms:W3CDTF">2016-05-16T12:34:00Z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0x0101002C9067CECD75F6488A011E7E877B7216</vt:lpwstr>
  </property>
  <property fmtid="{D5CDD505-2E9C-101B-9397-08002B2CF9AE}" pid="4" name="_NewReviewCycle">
    <vt:lpwstr/>
  </property>
</Properties>
</file>